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1"/>
        </w:numPr>
        <w:kinsoku/>
        <w:wordWrap/>
        <w:overflowPunct/>
        <w:topLinePunct w:val="0"/>
        <w:bidi w:val="0"/>
        <w:spacing w:line="520" w:lineRule="exact"/>
        <w:jc w:val="center"/>
        <w:textAlignment w:val="auto"/>
        <w:rPr>
          <w:rFonts w:hint="default" w:ascii="Times New Roman" w:hAnsi="Times New Roman" w:cs="Times New Roman"/>
          <w:b/>
          <w:bCs/>
          <w:sz w:val="28"/>
          <w:szCs w:val="36"/>
          <w:lang w:val="en-US" w:eastAsia="zh-CN"/>
        </w:rPr>
      </w:pPr>
      <w:r>
        <w:rPr>
          <w:rFonts w:hint="default" w:ascii="Times New Roman" w:hAnsi="Times New Roman" w:cs="Times New Roman"/>
          <w:b/>
          <w:bCs/>
          <w:sz w:val="28"/>
          <w:szCs w:val="36"/>
          <w:lang w:val="en-US" w:eastAsia="zh-CN"/>
        </w:rPr>
        <w:t>其他要说明的事项</w:t>
      </w:r>
    </w:p>
    <w:p>
      <w:pPr>
        <w:keepNext w:val="0"/>
        <w:keepLines w:val="0"/>
        <w:pageBreakBefore w:val="0"/>
        <w:widowControl w:val="0"/>
        <w:numPr>
          <w:ilvl w:val="0"/>
          <w:numId w:val="0"/>
        </w:numPr>
        <w:kinsoku/>
        <w:wordWrap/>
        <w:overflowPunct/>
        <w:topLinePunct w:val="0"/>
        <w:bidi w:val="0"/>
        <w:spacing w:line="520" w:lineRule="exact"/>
        <w:textAlignment w:val="auto"/>
        <w:rPr>
          <w:rFonts w:hint="default" w:ascii="Times New Roman" w:hAnsi="Times New Roman" w:cs="Times New Roman"/>
          <w:b w:val="0"/>
          <w:bCs w:val="0"/>
          <w:sz w:val="28"/>
          <w:szCs w:val="36"/>
          <w:lang w:val="en-US" w:eastAsia="zh-CN"/>
        </w:rPr>
      </w:pPr>
      <w:r>
        <w:rPr>
          <w:rFonts w:hint="default" w:ascii="Times New Roman" w:hAnsi="Times New Roman" w:cs="Times New Roman"/>
          <w:b w:val="0"/>
          <w:bCs w:val="0"/>
          <w:sz w:val="28"/>
          <w:szCs w:val="36"/>
          <w:lang w:val="en-US" w:eastAsia="zh-CN"/>
        </w:rPr>
        <w:t>1 环境保护设施设计、施工和验收过程简况</w:t>
      </w:r>
    </w:p>
    <w:p>
      <w:pPr>
        <w:keepNext w:val="0"/>
        <w:keepLines w:val="0"/>
        <w:pageBreakBefore w:val="0"/>
        <w:widowControl w:val="0"/>
        <w:numPr>
          <w:ilvl w:val="1"/>
          <w:numId w:val="2"/>
        </w:numPr>
        <w:kinsoku/>
        <w:wordWrap/>
        <w:overflowPunct/>
        <w:topLinePunct w:val="0"/>
        <w:bidi w:val="0"/>
        <w:spacing w:line="520" w:lineRule="exact"/>
        <w:textAlignment w:val="auto"/>
        <w:rPr>
          <w:rFonts w:hint="default" w:ascii="Times New Roman" w:hAnsi="Times New Roman" w:cs="Times New Roman"/>
          <w:b w:val="0"/>
          <w:bCs w:val="0"/>
          <w:sz w:val="28"/>
          <w:szCs w:val="36"/>
          <w:lang w:val="en-US" w:eastAsia="zh-CN"/>
        </w:rPr>
      </w:pPr>
      <w:r>
        <w:rPr>
          <w:rFonts w:hint="default" w:ascii="Times New Roman" w:hAnsi="Times New Roman" w:cs="Times New Roman"/>
          <w:b w:val="0"/>
          <w:bCs w:val="0"/>
          <w:sz w:val="28"/>
          <w:szCs w:val="36"/>
          <w:lang w:val="en-US" w:eastAsia="zh-CN"/>
        </w:rPr>
        <w:t>设计简况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default" w:ascii="Times New Roman" w:hAnsi="Times New Roman" w:cs="Times New Roman"/>
          <w:b w:val="0"/>
          <w:bCs w:val="0"/>
          <w:sz w:val="28"/>
          <w:szCs w:val="36"/>
          <w:lang w:val="en-US" w:eastAsia="zh-CN"/>
        </w:rPr>
      </w:pPr>
      <w:r>
        <w:rPr>
          <w:rFonts w:hint="default" w:ascii="Times New Roman" w:hAnsi="Times New Roman" w:cs="Times New Roman"/>
          <w:b w:val="0"/>
          <w:bCs w:val="0"/>
          <w:sz w:val="28"/>
          <w:szCs w:val="36"/>
          <w:lang w:val="en-US" w:eastAsia="zh-CN"/>
        </w:rPr>
        <w:t>兖矿鲁南化工有限公司含贵金属废料回收处理技术研发与应用项目（一期）于2022年5月17日在山东省投资项目在线审批监管平台核准登记，2022年3月企业委托山东优纳特环境科技有限公司编制完成《兖矿鲁南化工有限公司含贵金属废料回收处理技术研发与应用项目（一期）环境影响报告书》，2022年4月1日枣庄市生态环境局以枣环许可字[2022]38号文《关于兖矿鲁南化工有限公司含贵金属废料回收处理技术研发与应用项目（一期）环境影响报告书的批复》予以批复。</w:t>
      </w:r>
    </w:p>
    <w:p>
      <w:pPr>
        <w:keepNext w:val="0"/>
        <w:keepLines w:val="0"/>
        <w:pageBreakBefore w:val="0"/>
        <w:widowControl w:val="0"/>
        <w:numPr>
          <w:ilvl w:val="1"/>
          <w:numId w:val="2"/>
        </w:numPr>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cs="Times New Roman"/>
          <w:b w:val="0"/>
          <w:bCs w:val="0"/>
          <w:sz w:val="28"/>
          <w:szCs w:val="36"/>
          <w:lang w:val="en-US" w:eastAsia="zh-CN"/>
        </w:rPr>
      </w:pPr>
      <w:r>
        <w:rPr>
          <w:rFonts w:hint="default" w:ascii="Times New Roman" w:hAnsi="Times New Roman" w:cs="Times New Roman"/>
          <w:b w:val="0"/>
          <w:bCs w:val="0"/>
          <w:sz w:val="28"/>
          <w:szCs w:val="36"/>
          <w:lang w:val="en-US" w:eastAsia="zh-CN"/>
        </w:rPr>
        <w:t>施工简况</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default" w:ascii="Times New Roman" w:hAnsi="Times New Roman" w:cs="Times New Roman"/>
          <w:sz w:val="28"/>
          <w:szCs w:val="28"/>
          <w:lang w:eastAsia="zh-CN" w:bidi="ar"/>
        </w:rPr>
      </w:pPr>
      <w:r>
        <w:rPr>
          <w:rFonts w:hint="default" w:ascii="Times New Roman" w:hAnsi="Times New Roman" w:cs="Times New Roman"/>
          <w:b w:val="0"/>
          <w:bCs w:val="0"/>
          <w:sz w:val="28"/>
          <w:szCs w:val="36"/>
          <w:lang w:val="en-US" w:eastAsia="zh-CN"/>
        </w:rPr>
        <w:t>本项目环保设施委托江苏立宇环境科技有限公司</w:t>
      </w:r>
      <w:r>
        <w:rPr>
          <w:rFonts w:hint="default" w:ascii="Times New Roman" w:hAnsi="Times New Roman" w:cs="Times New Roman"/>
          <w:sz w:val="28"/>
          <w:szCs w:val="28"/>
          <w:lang w:eastAsia="zh-CN" w:bidi="ar"/>
        </w:rPr>
        <w:t>施工，并签订了施工合同，环境保护设施与相应装置同步施工，建设进度及资金得到了保证。项目环保设施建设严格按照环境影响报告书及其批复要求进行。</w:t>
      </w:r>
    </w:p>
    <w:p>
      <w:pPr>
        <w:keepNext w:val="0"/>
        <w:keepLines w:val="0"/>
        <w:pageBreakBefore w:val="0"/>
        <w:widowControl w:val="0"/>
        <w:numPr>
          <w:ilvl w:val="1"/>
          <w:numId w:val="2"/>
        </w:numPr>
        <w:kinsoku/>
        <w:wordWrap/>
        <w:overflowPunct/>
        <w:topLinePunct w:val="0"/>
        <w:autoSpaceDE w:val="0"/>
        <w:autoSpaceDN w:val="0"/>
        <w:bidi w:val="0"/>
        <w:spacing w:line="520" w:lineRule="exact"/>
        <w:ind w:left="0" w:leftChars="0" w:firstLine="0" w:firstLineChars="0"/>
        <w:textAlignment w:val="auto"/>
        <w:rPr>
          <w:rFonts w:hint="default" w:ascii="Times New Roman" w:hAnsi="Times New Roman" w:cs="Times New Roman"/>
          <w:sz w:val="28"/>
          <w:szCs w:val="28"/>
          <w:lang w:val="en-US" w:eastAsia="zh-CN" w:bidi="ar"/>
        </w:rPr>
      </w:pPr>
      <w:r>
        <w:rPr>
          <w:rFonts w:hint="default" w:ascii="Times New Roman" w:hAnsi="Times New Roman" w:cs="Times New Roman"/>
          <w:sz w:val="28"/>
          <w:szCs w:val="28"/>
          <w:lang w:val="en-US" w:eastAsia="zh-CN" w:bidi="ar"/>
        </w:rPr>
        <w:t>验收过程简况</w:t>
      </w:r>
    </w:p>
    <w:p>
      <w:pPr>
        <w:keepNext w:val="0"/>
        <w:keepLines w:val="0"/>
        <w:pageBreakBefore w:val="0"/>
        <w:widowControl w:val="0"/>
        <w:kinsoku/>
        <w:wordWrap/>
        <w:overflowPunct/>
        <w:topLinePunct w:val="0"/>
        <w:autoSpaceDE w:val="0"/>
        <w:autoSpaceDN w:val="0"/>
        <w:bidi w:val="0"/>
        <w:spacing w:line="520" w:lineRule="exact"/>
        <w:ind w:firstLine="560" w:firstLineChars="200"/>
        <w:textAlignment w:val="auto"/>
        <w:rPr>
          <w:rFonts w:hint="default" w:ascii="Times New Roman" w:hAnsi="Times New Roman" w:cs="Times New Roman"/>
          <w:color w:val="000000"/>
          <w:sz w:val="28"/>
          <w:szCs w:val="28"/>
          <w:lang w:eastAsia="zh-CN"/>
        </w:rPr>
      </w:pPr>
      <w:r>
        <w:rPr>
          <w:rFonts w:hint="default" w:ascii="Times New Roman" w:hAnsi="Times New Roman" w:cs="Times New Roman"/>
          <w:sz w:val="28"/>
          <w:szCs w:val="28"/>
          <w:lang w:val="en-US" w:eastAsia="zh-CN" w:bidi="ar"/>
        </w:rPr>
        <w:t>本项目于20</w:t>
      </w:r>
      <w:r>
        <w:rPr>
          <w:rFonts w:hint="eastAsia" w:ascii="Times New Roman" w:hAnsi="Times New Roman" w:cs="Times New Roman"/>
          <w:sz w:val="28"/>
          <w:szCs w:val="28"/>
          <w:lang w:val="en-US" w:eastAsia="zh-CN" w:bidi="ar"/>
        </w:rPr>
        <w:t>22</w:t>
      </w:r>
      <w:r>
        <w:rPr>
          <w:rFonts w:hint="default" w:ascii="Times New Roman" w:hAnsi="Times New Roman" w:cs="Times New Roman"/>
          <w:sz w:val="28"/>
          <w:szCs w:val="28"/>
          <w:lang w:val="en-US" w:eastAsia="zh-CN" w:bidi="ar"/>
        </w:rPr>
        <w:t>年</w:t>
      </w:r>
      <w:r>
        <w:rPr>
          <w:rFonts w:hint="eastAsia" w:ascii="Times New Roman" w:hAnsi="Times New Roman" w:cs="Times New Roman"/>
          <w:sz w:val="28"/>
          <w:szCs w:val="28"/>
          <w:lang w:val="en-US" w:eastAsia="zh-CN" w:bidi="ar"/>
        </w:rPr>
        <w:t>4</w:t>
      </w:r>
      <w:r>
        <w:rPr>
          <w:rFonts w:hint="default" w:ascii="Times New Roman" w:hAnsi="Times New Roman" w:cs="Times New Roman"/>
          <w:sz w:val="28"/>
          <w:szCs w:val="28"/>
          <w:lang w:val="en-US" w:eastAsia="zh-CN" w:bidi="ar"/>
        </w:rPr>
        <w:t>月</w:t>
      </w:r>
      <w:r>
        <w:rPr>
          <w:rFonts w:hint="eastAsia" w:ascii="Times New Roman" w:hAnsi="Times New Roman" w:cs="Times New Roman"/>
          <w:sz w:val="28"/>
          <w:szCs w:val="28"/>
          <w:lang w:val="en-US" w:eastAsia="zh-CN" w:bidi="ar"/>
        </w:rPr>
        <w:t>23日</w:t>
      </w:r>
      <w:r>
        <w:rPr>
          <w:rFonts w:hint="default" w:ascii="Times New Roman" w:hAnsi="Times New Roman" w:cs="Times New Roman"/>
          <w:sz w:val="28"/>
          <w:szCs w:val="28"/>
          <w:lang w:val="en-US" w:eastAsia="zh-CN" w:bidi="ar"/>
        </w:rPr>
        <w:t>开工建设，202</w:t>
      </w:r>
      <w:r>
        <w:rPr>
          <w:rFonts w:hint="eastAsia" w:ascii="Times New Roman" w:hAnsi="Times New Roman" w:cs="Times New Roman"/>
          <w:sz w:val="28"/>
          <w:szCs w:val="28"/>
          <w:lang w:val="en-US" w:eastAsia="zh-CN" w:bidi="ar"/>
        </w:rPr>
        <w:t>2</w:t>
      </w:r>
      <w:r>
        <w:rPr>
          <w:rFonts w:hint="default" w:ascii="Times New Roman" w:hAnsi="Times New Roman" w:cs="Times New Roman"/>
          <w:sz w:val="28"/>
          <w:szCs w:val="28"/>
          <w:lang w:val="en-US" w:eastAsia="zh-CN" w:bidi="ar"/>
        </w:rPr>
        <w:t>年</w:t>
      </w:r>
      <w:r>
        <w:rPr>
          <w:rFonts w:hint="eastAsia" w:ascii="Times New Roman" w:hAnsi="Times New Roman" w:cs="Times New Roman"/>
          <w:sz w:val="28"/>
          <w:szCs w:val="28"/>
          <w:lang w:val="en-US" w:eastAsia="zh-CN" w:bidi="ar"/>
        </w:rPr>
        <w:t>7</w:t>
      </w:r>
      <w:r>
        <w:rPr>
          <w:rFonts w:hint="default" w:ascii="Times New Roman" w:hAnsi="Times New Roman" w:cs="Times New Roman"/>
          <w:sz w:val="28"/>
          <w:szCs w:val="28"/>
          <w:lang w:val="en-US" w:eastAsia="zh-CN" w:bidi="ar"/>
        </w:rPr>
        <w:t>月</w:t>
      </w:r>
      <w:r>
        <w:rPr>
          <w:rFonts w:hint="eastAsia" w:ascii="Times New Roman" w:hAnsi="Times New Roman" w:cs="Times New Roman"/>
          <w:sz w:val="28"/>
          <w:szCs w:val="28"/>
          <w:lang w:val="en-US" w:eastAsia="zh-CN" w:bidi="ar"/>
        </w:rPr>
        <w:t>10</w:t>
      </w:r>
      <w:r>
        <w:rPr>
          <w:rFonts w:hint="default" w:ascii="Times New Roman" w:hAnsi="Times New Roman" w:cs="Times New Roman"/>
          <w:sz w:val="28"/>
          <w:szCs w:val="28"/>
          <w:lang w:val="en-US" w:eastAsia="zh-CN" w:bidi="ar"/>
        </w:rPr>
        <w:t>日竣工，2022年11月10日系统调试</w:t>
      </w:r>
      <w:r>
        <w:rPr>
          <w:rFonts w:hint="eastAsia" w:ascii="Times New Roman" w:hAnsi="Times New Roman" w:cs="Times New Roman"/>
          <w:sz w:val="28"/>
          <w:szCs w:val="28"/>
          <w:lang w:val="en-US" w:eastAsia="zh-CN" w:bidi="ar"/>
        </w:rPr>
        <w:t>，</w:t>
      </w:r>
      <w:r>
        <w:rPr>
          <w:rFonts w:hint="default" w:ascii="Times New Roman" w:hAnsi="Times New Roman" w:cs="Times New Roman"/>
          <w:b w:val="0"/>
          <w:bCs w:val="0"/>
          <w:sz w:val="28"/>
          <w:szCs w:val="36"/>
          <w:lang w:val="en-US" w:eastAsia="zh-CN"/>
        </w:rPr>
        <w:t>兖矿鲁南化工有限公司</w:t>
      </w:r>
      <w:r>
        <w:rPr>
          <w:rFonts w:hint="default" w:ascii="Times New Roman" w:hAnsi="Times New Roman" w:cs="Times New Roman"/>
          <w:sz w:val="28"/>
          <w:szCs w:val="28"/>
        </w:rPr>
        <w:t>于202</w:t>
      </w:r>
      <w:r>
        <w:rPr>
          <w:rFonts w:hint="eastAsia" w:ascii="Times New Roman" w:hAnsi="Times New Roman" w:cs="Times New Roman"/>
          <w:sz w:val="28"/>
          <w:szCs w:val="28"/>
          <w:lang w:val="en-US" w:eastAsia="zh-CN"/>
        </w:rPr>
        <w:t>2</w:t>
      </w:r>
      <w:r>
        <w:rPr>
          <w:rFonts w:hint="default" w:ascii="Times New Roman" w:hAnsi="Times New Roman" w:cs="Times New Roman"/>
          <w:sz w:val="28"/>
          <w:szCs w:val="28"/>
        </w:rPr>
        <w:t>年</w:t>
      </w:r>
      <w:r>
        <w:rPr>
          <w:rFonts w:hint="eastAsia" w:ascii="Times New Roman" w:hAnsi="Times New Roman" w:cs="Times New Roman"/>
          <w:sz w:val="28"/>
          <w:szCs w:val="28"/>
          <w:lang w:val="en-US" w:eastAsia="zh-CN"/>
        </w:rPr>
        <w:t>7</w:t>
      </w:r>
      <w:r>
        <w:rPr>
          <w:rFonts w:hint="default" w:ascii="Times New Roman" w:hAnsi="Times New Roman" w:cs="Times New Roman"/>
          <w:sz w:val="28"/>
          <w:szCs w:val="28"/>
        </w:rPr>
        <w:t>月</w:t>
      </w:r>
      <w:r>
        <w:rPr>
          <w:rFonts w:hint="eastAsia" w:ascii="Times New Roman" w:hAnsi="Times New Roman" w:cs="Times New Roman"/>
          <w:sz w:val="28"/>
          <w:szCs w:val="28"/>
          <w:lang w:val="en-US" w:eastAsia="zh-CN"/>
        </w:rPr>
        <w:t>6</w:t>
      </w:r>
      <w:r>
        <w:rPr>
          <w:rFonts w:hint="default" w:ascii="Times New Roman" w:hAnsi="Times New Roman" w:cs="Times New Roman"/>
          <w:sz w:val="28"/>
          <w:szCs w:val="28"/>
        </w:rPr>
        <w:t>日</w:t>
      </w:r>
      <w:r>
        <w:rPr>
          <w:rFonts w:hint="default" w:ascii="Times New Roman" w:hAnsi="Times New Roman" w:cs="Times New Roman"/>
          <w:color w:val="000000"/>
          <w:sz w:val="28"/>
          <w:szCs w:val="28"/>
        </w:rPr>
        <w:t>委托济南浩宏伟业检测技术有限公司对本项目开展竣工环境保护</w:t>
      </w:r>
      <w:r>
        <w:rPr>
          <w:rFonts w:hint="default" w:ascii="Times New Roman" w:hAnsi="Times New Roman" w:cs="Times New Roman"/>
          <w:color w:val="000000"/>
          <w:sz w:val="28"/>
          <w:szCs w:val="28"/>
          <w:lang w:eastAsia="zh-CN"/>
        </w:rPr>
        <w:t>验收</w:t>
      </w:r>
      <w:r>
        <w:rPr>
          <w:rFonts w:hint="default" w:ascii="Times New Roman" w:hAnsi="Times New Roman" w:cs="Times New Roman"/>
          <w:color w:val="000000"/>
          <w:sz w:val="28"/>
          <w:szCs w:val="28"/>
        </w:rPr>
        <w:t>工作</w:t>
      </w:r>
      <w:r>
        <w:rPr>
          <w:rFonts w:hint="default" w:ascii="Times New Roman" w:hAnsi="Times New Roman" w:cs="Times New Roman"/>
          <w:color w:val="000000"/>
          <w:sz w:val="28"/>
          <w:szCs w:val="28"/>
          <w:lang w:eastAsia="zh-CN"/>
        </w:rPr>
        <w:t>。</w:t>
      </w:r>
    </w:p>
    <w:p>
      <w:pPr>
        <w:keepNext w:val="0"/>
        <w:keepLines w:val="0"/>
        <w:pageBreakBefore w:val="0"/>
        <w:widowControl w:val="0"/>
        <w:kinsoku/>
        <w:wordWrap/>
        <w:overflowPunct/>
        <w:topLinePunct w:val="0"/>
        <w:autoSpaceDE w:val="0"/>
        <w:autoSpaceDN w:val="0"/>
        <w:bidi w:val="0"/>
        <w:spacing w:line="520" w:lineRule="exact"/>
        <w:ind w:firstLine="560" w:firstLineChars="20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202</w:t>
      </w:r>
      <w:r>
        <w:rPr>
          <w:rFonts w:hint="eastAsia" w:ascii="Times New Roman" w:hAnsi="Times New Roman" w:cs="Times New Roman"/>
          <w:color w:val="000000"/>
          <w:sz w:val="28"/>
          <w:szCs w:val="28"/>
          <w:lang w:val="en-US" w:eastAsia="zh-CN"/>
        </w:rPr>
        <w:t>2</w:t>
      </w:r>
      <w:r>
        <w:rPr>
          <w:rFonts w:hint="default" w:ascii="Times New Roman" w:hAnsi="Times New Roman" w:cs="Times New Roman"/>
          <w:color w:val="000000"/>
          <w:sz w:val="28"/>
          <w:szCs w:val="28"/>
        </w:rPr>
        <w:t>年</w:t>
      </w:r>
      <w:r>
        <w:rPr>
          <w:rFonts w:hint="eastAsia" w:ascii="Times New Roman" w:hAnsi="Times New Roman" w:cs="Times New Roman"/>
          <w:color w:val="000000"/>
          <w:sz w:val="28"/>
          <w:szCs w:val="28"/>
          <w:lang w:val="en-US" w:eastAsia="zh-CN"/>
        </w:rPr>
        <w:t>7</w:t>
      </w:r>
      <w:r>
        <w:rPr>
          <w:rFonts w:hint="default" w:ascii="Times New Roman" w:hAnsi="Times New Roman" w:cs="Times New Roman"/>
          <w:color w:val="000000"/>
          <w:sz w:val="28"/>
          <w:szCs w:val="28"/>
        </w:rPr>
        <w:t>月7日济南浩宏伟业检测技术有限公司</w:t>
      </w:r>
      <w:r>
        <w:rPr>
          <w:rFonts w:hint="default" w:ascii="Times New Roman" w:hAnsi="Times New Roman" w:cs="Times New Roman"/>
          <w:color w:val="000000"/>
          <w:sz w:val="28"/>
          <w:szCs w:val="28"/>
          <w:lang w:eastAsia="zh-CN"/>
        </w:rPr>
        <w:t>组织</w:t>
      </w:r>
      <w:r>
        <w:rPr>
          <w:rFonts w:hint="default" w:ascii="Times New Roman" w:hAnsi="Times New Roman" w:cs="Times New Roman"/>
          <w:color w:val="000000"/>
          <w:sz w:val="28"/>
          <w:szCs w:val="28"/>
        </w:rPr>
        <w:t>技术人员对本项目进行现场勘察和资料核查，并</w:t>
      </w:r>
      <w:r>
        <w:rPr>
          <w:rFonts w:hint="default" w:ascii="Times New Roman" w:hAnsi="Times New Roman" w:cs="Times New Roman"/>
          <w:color w:val="000000"/>
          <w:sz w:val="28"/>
          <w:szCs w:val="28"/>
          <w:lang w:eastAsia="zh-CN"/>
        </w:rPr>
        <w:t>于</w:t>
      </w:r>
      <w:r>
        <w:rPr>
          <w:rFonts w:hint="default" w:ascii="Times New Roman" w:hAnsi="Times New Roman" w:cs="Times New Roman"/>
          <w:color w:val="000000"/>
          <w:sz w:val="28"/>
          <w:szCs w:val="28"/>
          <w:lang w:val="en-US" w:eastAsia="zh-CN"/>
        </w:rPr>
        <w:t>202</w:t>
      </w:r>
      <w:r>
        <w:rPr>
          <w:rFonts w:hint="eastAsia" w:ascii="Times New Roman" w:hAnsi="Times New Roman" w:cs="Times New Roman"/>
          <w:color w:val="000000"/>
          <w:sz w:val="28"/>
          <w:szCs w:val="28"/>
          <w:lang w:val="en-US" w:eastAsia="zh-CN"/>
        </w:rPr>
        <w:t>2</w:t>
      </w:r>
      <w:r>
        <w:rPr>
          <w:rFonts w:hint="default" w:ascii="Times New Roman" w:hAnsi="Times New Roman" w:cs="Times New Roman"/>
          <w:color w:val="000000"/>
          <w:sz w:val="28"/>
          <w:szCs w:val="28"/>
          <w:lang w:val="en-US" w:eastAsia="zh-CN"/>
        </w:rPr>
        <w:t>年</w:t>
      </w:r>
      <w:r>
        <w:rPr>
          <w:rFonts w:hint="eastAsia" w:ascii="Times New Roman" w:hAnsi="Times New Roman" w:cs="Times New Roman"/>
          <w:color w:val="000000"/>
          <w:sz w:val="28"/>
          <w:szCs w:val="28"/>
          <w:lang w:val="en-US" w:eastAsia="zh-CN"/>
        </w:rPr>
        <w:t>7</w:t>
      </w:r>
      <w:r>
        <w:rPr>
          <w:rFonts w:hint="default" w:ascii="Times New Roman" w:hAnsi="Times New Roman" w:cs="Times New Roman"/>
          <w:color w:val="000000"/>
          <w:sz w:val="28"/>
          <w:szCs w:val="28"/>
          <w:lang w:val="en-US" w:eastAsia="zh-CN"/>
        </w:rPr>
        <w:t>月</w:t>
      </w:r>
      <w:r>
        <w:rPr>
          <w:rFonts w:hint="eastAsia" w:ascii="Times New Roman" w:hAnsi="Times New Roman" w:cs="Times New Roman"/>
          <w:color w:val="000000"/>
          <w:sz w:val="28"/>
          <w:szCs w:val="28"/>
          <w:lang w:val="en-US" w:eastAsia="zh-CN"/>
        </w:rPr>
        <w:t>20日</w:t>
      </w:r>
      <w:r>
        <w:rPr>
          <w:rFonts w:hint="default" w:ascii="Times New Roman" w:hAnsi="Times New Roman" w:cs="Times New Roman"/>
          <w:color w:val="000000"/>
          <w:sz w:val="28"/>
          <w:szCs w:val="28"/>
        </w:rPr>
        <w:t>编制了《</w:t>
      </w:r>
      <w:r>
        <w:rPr>
          <w:rFonts w:hint="default" w:ascii="Times New Roman" w:hAnsi="Times New Roman" w:cs="Times New Roman"/>
          <w:sz w:val="28"/>
          <w:szCs w:val="28"/>
        </w:rPr>
        <w:t>兖矿鲁南化工有限公司含贵金属废料回收处理技术研发与应用项目（一期）竣工环境保护验收监测方案</w:t>
      </w:r>
      <w:r>
        <w:rPr>
          <w:rFonts w:hint="default" w:ascii="Times New Roman" w:hAnsi="Times New Roman" w:cs="Times New Roman"/>
          <w:color w:val="000000"/>
          <w:sz w:val="28"/>
          <w:szCs w:val="28"/>
        </w:rPr>
        <w:t>》。</w:t>
      </w:r>
    </w:p>
    <w:p>
      <w:pPr>
        <w:keepNext w:val="0"/>
        <w:keepLines w:val="0"/>
        <w:pageBreakBefore w:val="0"/>
        <w:widowControl w:val="0"/>
        <w:kinsoku/>
        <w:wordWrap/>
        <w:overflowPunct/>
        <w:topLinePunct w:val="0"/>
        <w:autoSpaceDE w:val="0"/>
        <w:autoSpaceDN w:val="0"/>
        <w:bidi w:val="0"/>
        <w:spacing w:line="520" w:lineRule="exact"/>
        <w:ind w:firstLine="560" w:firstLineChars="20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202</w:t>
      </w:r>
      <w:r>
        <w:rPr>
          <w:rFonts w:hint="eastAsia" w:ascii="Times New Roman" w:hAnsi="Times New Roman" w:cs="Times New Roman"/>
          <w:color w:val="000000"/>
          <w:sz w:val="28"/>
          <w:szCs w:val="28"/>
          <w:lang w:val="en-US" w:eastAsia="zh-CN"/>
        </w:rPr>
        <w:t>3</w:t>
      </w:r>
      <w:r>
        <w:rPr>
          <w:rFonts w:hint="default" w:ascii="Times New Roman" w:hAnsi="Times New Roman" w:cs="Times New Roman"/>
          <w:color w:val="000000"/>
          <w:sz w:val="28"/>
          <w:szCs w:val="28"/>
        </w:rPr>
        <w:t>年</w:t>
      </w:r>
      <w:r>
        <w:rPr>
          <w:rFonts w:hint="eastAsia" w:ascii="Times New Roman" w:hAnsi="Times New Roman" w:cs="Times New Roman"/>
          <w:color w:val="000000"/>
          <w:sz w:val="28"/>
          <w:szCs w:val="28"/>
          <w:lang w:val="en-US" w:eastAsia="zh-CN"/>
        </w:rPr>
        <w:t>2</w:t>
      </w:r>
      <w:r>
        <w:rPr>
          <w:rFonts w:hint="default" w:ascii="Times New Roman" w:hAnsi="Times New Roman" w:cs="Times New Roman"/>
          <w:color w:val="000000"/>
          <w:sz w:val="28"/>
          <w:szCs w:val="28"/>
        </w:rPr>
        <w:t>月</w:t>
      </w:r>
      <w:r>
        <w:rPr>
          <w:rFonts w:hint="eastAsia" w:ascii="Times New Roman" w:hAnsi="Times New Roman" w:cs="Times New Roman"/>
          <w:color w:val="000000"/>
          <w:sz w:val="28"/>
          <w:szCs w:val="28"/>
          <w:lang w:val="en-US" w:eastAsia="zh-CN"/>
        </w:rPr>
        <w:t>8</w:t>
      </w:r>
      <w:r>
        <w:rPr>
          <w:rFonts w:hint="default" w:ascii="Times New Roman" w:hAnsi="Times New Roman" w:cs="Times New Roman"/>
          <w:color w:val="000000"/>
          <w:sz w:val="28"/>
          <w:szCs w:val="28"/>
        </w:rPr>
        <w:t>日</w:t>
      </w:r>
      <w:r>
        <w:rPr>
          <w:rFonts w:hint="eastAsia" w:ascii="Times New Roman" w:hAnsi="Times New Roman" w:cs="Times New Roman"/>
          <w:color w:val="000000"/>
          <w:sz w:val="28"/>
          <w:szCs w:val="28"/>
          <w:lang w:eastAsia="zh-CN"/>
        </w:rPr>
        <w:t>、</w:t>
      </w:r>
      <w:r>
        <w:rPr>
          <w:rFonts w:hint="eastAsia" w:ascii="Times New Roman" w:hAnsi="Times New Roman" w:cs="Times New Roman"/>
          <w:color w:val="000000"/>
          <w:sz w:val="28"/>
          <w:szCs w:val="28"/>
          <w:lang w:val="en-US" w:eastAsia="zh-CN"/>
        </w:rPr>
        <w:t>9日，2023年2月28日</w:t>
      </w:r>
      <w:r>
        <w:rPr>
          <w:rFonts w:hint="default" w:ascii="Times New Roman" w:hAnsi="Times New Roman" w:cs="Times New Roman"/>
          <w:color w:val="000000"/>
          <w:sz w:val="28"/>
          <w:szCs w:val="28"/>
          <w:lang w:val="en-US" w:eastAsia="zh-CN"/>
        </w:rPr>
        <w:t>~</w:t>
      </w:r>
      <w:r>
        <w:rPr>
          <w:rFonts w:hint="eastAsia" w:ascii="Times New Roman" w:hAnsi="Times New Roman" w:cs="Times New Roman"/>
          <w:color w:val="000000"/>
          <w:sz w:val="28"/>
          <w:szCs w:val="28"/>
          <w:lang w:val="en-US" w:eastAsia="zh-CN"/>
        </w:rPr>
        <w:t>3月1日</w:t>
      </w:r>
      <w:r>
        <w:rPr>
          <w:rFonts w:hint="default" w:ascii="Times New Roman" w:hAnsi="Times New Roman" w:cs="Times New Roman"/>
          <w:color w:val="000000"/>
          <w:sz w:val="28"/>
          <w:szCs w:val="28"/>
          <w:lang w:eastAsia="zh-CN"/>
        </w:rPr>
        <w:t>及</w:t>
      </w:r>
      <w:r>
        <w:rPr>
          <w:rFonts w:hint="default" w:ascii="Times New Roman" w:hAnsi="Times New Roman" w:cs="Times New Roman"/>
          <w:color w:val="000000"/>
          <w:sz w:val="28"/>
          <w:szCs w:val="28"/>
          <w:lang w:val="en-US" w:eastAsia="zh-CN"/>
        </w:rPr>
        <w:t>202</w:t>
      </w:r>
      <w:r>
        <w:rPr>
          <w:rFonts w:hint="eastAsia" w:ascii="Times New Roman" w:hAnsi="Times New Roman" w:cs="Times New Roman"/>
          <w:color w:val="000000"/>
          <w:sz w:val="28"/>
          <w:szCs w:val="28"/>
          <w:lang w:val="en-US" w:eastAsia="zh-CN"/>
        </w:rPr>
        <w:t>3</w:t>
      </w:r>
      <w:r>
        <w:rPr>
          <w:rFonts w:hint="default" w:ascii="Times New Roman" w:hAnsi="Times New Roman" w:cs="Times New Roman"/>
          <w:color w:val="000000"/>
          <w:sz w:val="28"/>
          <w:szCs w:val="28"/>
          <w:lang w:val="en-US" w:eastAsia="zh-CN"/>
        </w:rPr>
        <w:t>年</w:t>
      </w:r>
      <w:r>
        <w:rPr>
          <w:rFonts w:hint="eastAsia" w:ascii="Times New Roman" w:hAnsi="Times New Roman" w:cs="Times New Roman"/>
          <w:color w:val="000000"/>
          <w:sz w:val="28"/>
          <w:szCs w:val="28"/>
          <w:lang w:val="en-US" w:eastAsia="zh-CN"/>
        </w:rPr>
        <w:t>9</w:t>
      </w:r>
      <w:r>
        <w:rPr>
          <w:rFonts w:hint="default" w:ascii="Times New Roman" w:hAnsi="Times New Roman" w:cs="Times New Roman"/>
          <w:color w:val="000000"/>
          <w:sz w:val="28"/>
          <w:szCs w:val="28"/>
          <w:lang w:val="en-US" w:eastAsia="zh-CN"/>
        </w:rPr>
        <w:t>月</w:t>
      </w:r>
      <w:r>
        <w:rPr>
          <w:rFonts w:hint="eastAsia" w:ascii="Times New Roman" w:hAnsi="Times New Roman" w:cs="Times New Roman"/>
          <w:color w:val="000000"/>
          <w:sz w:val="28"/>
          <w:szCs w:val="28"/>
          <w:lang w:val="en-US" w:eastAsia="zh-CN"/>
        </w:rPr>
        <w:t>4</w:t>
      </w:r>
      <w:r>
        <w:rPr>
          <w:rFonts w:hint="default" w:ascii="Times New Roman" w:hAnsi="Times New Roman" w:cs="Times New Roman"/>
          <w:color w:val="000000"/>
          <w:sz w:val="28"/>
          <w:szCs w:val="28"/>
          <w:lang w:val="en-US" w:eastAsia="zh-CN"/>
        </w:rPr>
        <w:t>日</w:t>
      </w:r>
      <w:r>
        <w:rPr>
          <w:rFonts w:hint="eastAsia" w:ascii="Times New Roman" w:hAnsi="Times New Roman" w:cs="Times New Roman"/>
          <w:color w:val="000000"/>
          <w:sz w:val="28"/>
          <w:szCs w:val="28"/>
          <w:lang w:val="en-US" w:eastAsia="zh-CN"/>
        </w:rPr>
        <w:t>、5日</w:t>
      </w:r>
      <w:r>
        <w:rPr>
          <w:rFonts w:hint="default" w:ascii="Times New Roman" w:hAnsi="Times New Roman" w:cs="Times New Roman"/>
          <w:color w:val="000000"/>
          <w:sz w:val="28"/>
          <w:szCs w:val="28"/>
        </w:rPr>
        <w:t>济南浩宏伟业检测技术有限公司</w:t>
      </w:r>
      <w:r>
        <w:rPr>
          <w:rFonts w:hint="default" w:ascii="Times New Roman" w:hAnsi="Times New Roman" w:cs="Times New Roman"/>
          <w:color w:val="000000"/>
          <w:sz w:val="28"/>
          <w:szCs w:val="28"/>
          <w:lang w:eastAsia="zh-CN"/>
        </w:rPr>
        <w:t>组织人员</w:t>
      </w:r>
      <w:r>
        <w:rPr>
          <w:rFonts w:hint="default" w:ascii="Times New Roman" w:hAnsi="Times New Roman" w:cs="Times New Roman"/>
          <w:color w:val="000000"/>
          <w:sz w:val="28"/>
          <w:szCs w:val="28"/>
        </w:rPr>
        <w:t>对本项目进行了现场验收</w:t>
      </w:r>
      <w:r>
        <w:rPr>
          <w:rFonts w:hint="default" w:ascii="Times New Roman" w:hAnsi="Times New Roman" w:cs="Times New Roman"/>
          <w:color w:val="000000"/>
          <w:sz w:val="28"/>
          <w:szCs w:val="28"/>
          <w:lang w:eastAsia="zh-CN"/>
        </w:rPr>
        <w:t>检</w:t>
      </w:r>
      <w:r>
        <w:rPr>
          <w:rFonts w:hint="default" w:ascii="Times New Roman" w:hAnsi="Times New Roman" w:cs="Times New Roman"/>
          <w:color w:val="000000"/>
          <w:sz w:val="28"/>
          <w:szCs w:val="28"/>
        </w:rPr>
        <w:t>测，并出具《</w:t>
      </w:r>
      <w:r>
        <w:rPr>
          <w:rFonts w:hint="default" w:ascii="Times New Roman" w:hAnsi="Times New Roman" w:cs="Times New Roman"/>
          <w:sz w:val="28"/>
          <w:szCs w:val="28"/>
        </w:rPr>
        <w:t>兖矿鲁南化工有限公司</w:t>
      </w:r>
      <w:r>
        <w:rPr>
          <w:rFonts w:hint="eastAsia"/>
          <w:sz w:val="24"/>
          <w:lang w:bidi="ar"/>
        </w:rPr>
        <w:t>含</w:t>
      </w:r>
      <w:r>
        <w:rPr>
          <w:rFonts w:hint="eastAsia" w:ascii="Times New Roman" w:hAnsi="Times New Roman" w:cs="Times New Roman"/>
          <w:sz w:val="28"/>
          <w:szCs w:val="28"/>
        </w:rPr>
        <w:t>贵金属废料回收处理技术研发与应用项目（一期）</w:t>
      </w:r>
      <w:r>
        <w:rPr>
          <w:rFonts w:hint="default" w:ascii="Times New Roman" w:hAnsi="Times New Roman" w:cs="Times New Roman"/>
          <w:sz w:val="28"/>
          <w:szCs w:val="28"/>
        </w:rPr>
        <w:t>环境检测报告</w:t>
      </w:r>
      <w:r>
        <w:rPr>
          <w:rFonts w:hint="default" w:ascii="Times New Roman" w:hAnsi="Times New Roman" w:cs="Times New Roman"/>
          <w:color w:val="000000"/>
          <w:sz w:val="28"/>
          <w:szCs w:val="28"/>
        </w:rPr>
        <w:t>》。根据验收</w:t>
      </w:r>
      <w:r>
        <w:rPr>
          <w:rFonts w:hint="default" w:ascii="Times New Roman" w:hAnsi="Times New Roman" w:cs="Times New Roman"/>
          <w:color w:val="000000"/>
          <w:sz w:val="28"/>
          <w:szCs w:val="28"/>
          <w:lang w:eastAsia="zh-CN"/>
        </w:rPr>
        <w:t>检</w:t>
      </w:r>
      <w:r>
        <w:rPr>
          <w:rFonts w:hint="default" w:ascii="Times New Roman" w:hAnsi="Times New Roman" w:cs="Times New Roman"/>
          <w:color w:val="000000"/>
          <w:sz w:val="28"/>
          <w:szCs w:val="28"/>
        </w:rPr>
        <w:t>测结果及现场检查情况，于202</w:t>
      </w:r>
      <w:r>
        <w:rPr>
          <w:rFonts w:hint="eastAsia" w:ascii="Times New Roman" w:hAnsi="Times New Roman" w:cs="Times New Roman"/>
          <w:color w:val="000000"/>
          <w:sz w:val="28"/>
          <w:szCs w:val="28"/>
          <w:lang w:val="en-US" w:eastAsia="zh-CN"/>
        </w:rPr>
        <w:t>3</w:t>
      </w:r>
      <w:r>
        <w:rPr>
          <w:rFonts w:hint="default" w:ascii="Times New Roman" w:hAnsi="Times New Roman" w:cs="Times New Roman"/>
          <w:color w:val="000000"/>
          <w:sz w:val="28"/>
          <w:szCs w:val="28"/>
        </w:rPr>
        <w:t>年1</w:t>
      </w:r>
      <w:r>
        <w:rPr>
          <w:rFonts w:hint="eastAsia" w:ascii="Times New Roman" w:hAnsi="Times New Roman" w:cs="Times New Roman"/>
          <w:color w:val="000000"/>
          <w:sz w:val="28"/>
          <w:szCs w:val="28"/>
          <w:lang w:val="en-US" w:eastAsia="zh-CN"/>
        </w:rPr>
        <w:t>0</w:t>
      </w:r>
      <w:r>
        <w:rPr>
          <w:rFonts w:hint="default" w:ascii="Times New Roman" w:hAnsi="Times New Roman" w:cs="Times New Roman"/>
          <w:color w:val="000000"/>
          <w:sz w:val="28"/>
          <w:szCs w:val="28"/>
        </w:rPr>
        <w:t>月编制完成《</w:t>
      </w:r>
      <w:r>
        <w:rPr>
          <w:rFonts w:hint="default" w:ascii="Times New Roman" w:hAnsi="Times New Roman" w:cs="Times New Roman"/>
          <w:sz w:val="28"/>
          <w:szCs w:val="28"/>
        </w:rPr>
        <w:t>兖矿鲁南化工有限公司含贵金属废料回收处理技术研发与应用项目（一期）竣工环境保护验收监测报告</w:t>
      </w:r>
      <w:r>
        <w:rPr>
          <w:rFonts w:hint="default" w:ascii="Times New Roman" w:hAnsi="Times New Roman" w:cs="Times New Roman"/>
          <w:color w:val="000000"/>
          <w:sz w:val="28"/>
          <w:szCs w:val="28"/>
        </w:rPr>
        <w:t>》。</w:t>
      </w:r>
    </w:p>
    <w:p>
      <w:pPr>
        <w:keepNext w:val="0"/>
        <w:keepLines w:val="0"/>
        <w:pageBreakBefore w:val="0"/>
        <w:widowControl w:val="0"/>
        <w:kinsoku/>
        <w:wordWrap/>
        <w:overflowPunct/>
        <w:topLinePunct w:val="0"/>
        <w:autoSpaceDE w:val="0"/>
        <w:autoSpaceDN w:val="0"/>
        <w:bidi w:val="0"/>
        <w:spacing w:line="520" w:lineRule="exact"/>
        <w:ind w:firstLine="560" w:firstLineChars="200"/>
        <w:textAlignment w:val="auto"/>
        <w:rPr>
          <w:rFonts w:hint="default" w:ascii="Times New Roman" w:hAnsi="Times New Roman" w:cs="Times New Roman"/>
          <w:b w:val="0"/>
          <w:bCs w:val="0"/>
          <w:sz w:val="28"/>
          <w:szCs w:val="36"/>
          <w:lang w:val="en-US" w:eastAsia="zh-CN"/>
        </w:rPr>
      </w:pPr>
      <w:r>
        <w:rPr>
          <w:rFonts w:hint="default" w:ascii="Times New Roman" w:hAnsi="Times New Roman" w:cs="Times New Roman"/>
          <w:color w:val="000000"/>
          <w:sz w:val="28"/>
          <w:szCs w:val="28"/>
          <w:lang w:val="en-US" w:eastAsia="zh-CN"/>
        </w:rPr>
        <w:t>202</w:t>
      </w:r>
      <w:r>
        <w:rPr>
          <w:rFonts w:hint="eastAsia" w:ascii="Times New Roman" w:hAnsi="Times New Roman" w:cs="Times New Roman"/>
          <w:color w:val="000000"/>
          <w:sz w:val="28"/>
          <w:szCs w:val="28"/>
          <w:lang w:val="en-US" w:eastAsia="zh-CN"/>
        </w:rPr>
        <w:t>3</w:t>
      </w:r>
      <w:r>
        <w:rPr>
          <w:rFonts w:hint="default" w:ascii="Times New Roman" w:hAnsi="Times New Roman" w:cs="Times New Roman"/>
          <w:color w:val="000000"/>
          <w:sz w:val="28"/>
          <w:szCs w:val="28"/>
          <w:lang w:val="en-US" w:eastAsia="zh-CN"/>
        </w:rPr>
        <w:t>年1</w:t>
      </w:r>
      <w:r>
        <w:rPr>
          <w:rFonts w:hint="eastAsia" w:ascii="Times New Roman" w:hAnsi="Times New Roman" w:cs="Times New Roman"/>
          <w:color w:val="000000"/>
          <w:sz w:val="28"/>
          <w:szCs w:val="28"/>
          <w:lang w:val="en-US" w:eastAsia="zh-CN"/>
        </w:rPr>
        <w:t>0</w:t>
      </w:r>
      <w:r>
        <w:rPr>
          <w:rFonts w:hint="default" w:ascii="Times New Roman" w:hAnsi="Times New Roman" w:cs="Times New Roman"/>
          <w:color w:val="000000"/>
          <w:sz w:val="28"/>
          <w:szCs w:val="28"/>
          <w:lang w:val="en-US" w:eastAsia="zh-CN"/>
        </w:rPr>
        <w:t>月</w:t>
      </w:r>
      <w:r>
        <w:rPr>
          <w:rFonts w:hint="eastAsia" w:ascii="Times New Roman" w:hAnsi="Times New Roman" w:cs="Times New Roman"/>
          <w:color w:val="000000"/>
          <w:sz w:val="28"/>
          <w:szCs w:val="28"/>
          <w:lang w:val="en-US" w:eastAsia="zh-CN"/>
        </w:rPr>
        <w:t>1</w:t>
      </w:r>
      <w:r>
        <w:rPr>
          <w:rFonts w:hint="default" w:ascii="Times New Roman" w:hAnsi="Times New Roman" w:cs="Times New Roman"/>
          <w:color w:val="000000"/>
          <w:sz w:val="28"/>
          <w:szCs w:val="28"/>
          <w:lang w:val="en-US" w:eastAsia="zh-CN"/>
        </w:rPr>
        <w:t>4日</w:t>
      </w:r>
      <w:r>
        <w:rPr>
          <w:rFonts w:hint="default" w:ascii="Times New Roman" w:hAnsi="Times New Roman" w:cs="Times New Roman"/>
          <w:b w:val="0"/>
          <w:bCs w:val="0"/>
          <w:sz w:val="28"/>
          <w:szCs w:val="36"/>
          <w:lang w:val="en-US" w:eastAsia="zh-CN"/>
        </w:rPr>
        <w:t>兖矿鲁南化工有限公司在西厂区办公楼组织召开本项目竣工环境保护验收会。验收会议由兖矿鲁南化工有限公司法人代表</w:t>
      </w:r>
      <w:r>
        <w:rPr>
          <w:rFonts w:hint="eastAsia" w:ascii="Times New Roman" w:hAnsi="Times New Roman" w:cs="Times New Roman"/>
          <w:b w:val="0"/>
          <w:bCs w:val="0"/>
          <w:sz w:val="28"/>
          <w:szCs w:val="36"/>
          <w:lang w:val="en-US" w:eastAsia="zh-CN"/>
        </w:rPr>
        <w:t>张岭</w:t>
      </w:r>
      <w:r>
        <w:rPr>
          <w:rFonts w:hint="default" w:ascii="Times New Roman" w:hAnsi="Times New Roman" w:cs="Times New Roman"/>
          <w:b w:val="0"/>
          <w:bCs w:val="0"/>
          <w:sz w:val="28"/>
          <w:szCs w:val="36"/>
          <w:lang w:val="en-US" w:eastAsia="zh-CN"/>
        </w:rPr>
        <w:t>授权委托安全总监张恒民主持，验收工作组由建设单位—兖矿鲁南化工有限公司，环保设施设计单位-天津辰力工程设计有限公司，环保设施施工单位-江苏立宇环境科技有限公司，环境监理单位-北京中恒信达工程项目管理有限公司 ，环境影响评价机构-山东优纳特环境科技有限公司，验收检测与验收监测报告编制单位—济南浩宏伟业检测技术有限公司的代表和3名特邀专家组成。</w:t>
      </w:r>
    </w:p>
    <w:p>
      <w:pPr>
        <w:keepNext w:val="0"/>
        <w:keepLines w:val="0"/>
        <w:pageBreakBefore w:val="0"/>
        <w:widowControl w:val="0"/>
        <w:kinsoku/>
        <w:wordWrap/>
        <w:overflowPunct/>
        <w:topLinePunct w:val="0"/>
        <w:autoSpaceDE w:val="0"/>
        <w:autoSpaceDN w:val="0"/>
        <w:bidi w:val="0"/>
        <w:spacing w:line="520" w:lineRule="exact"/>
        <w:ind w:firstLine="560" w:firstLineChars="200"/>
        <w:textAlignment w:val="auto"/>
        <w:rPr>
          <w:rFonts w:hint="default" w:ascii="Times New Roman" w:hAnsi="Times New Roman" w:cs="Times New Roman"/>
          <w:b w:val="0"/>
          <w:bCs w:val="0"/>
          <w:sz w:val="28"/>
          <w:szCs w:val="36"/>
          <w:lang w:val="en-US" w:eastAsia="zh-CN"/>
        </w:rPr>
      </w:pPr>
      <w:r>
        <w:rPr>
          <w:rFonts w:hint="default" w:ascii="Times New Roman" w:hAnsi="Times New Roman" w:cs="Times New Roman"/>
          <w:b w:val="0"/>
          <w:bCs w:val="0"/>
          <w:sz w:val="28"/>
          <w:szCs w:val="36"/>
          <w:lang w:val="en-US" w:eastAsia="zh-CN"/>
        </w:rPr>
        <w:t>验收工作组听取了建设单位关于验收项目环保设施建设与运行情况的介绍、验收监测报告编制单位关于验收项目监测、结果、达标排放等情况的简要汇报，进行了现场查看、并核实了有关资料。</w:t>
      </w:r>
    </w:p>
    <w:p>
      <w:pPr>
        <w:keepNext w:val="0"/>
        <w:keepLines w:val="0"/>
        <w:pageBreakBefore w:val="0"/>
        <w:widowControl w:val="0"/>
        <w:kinsoku/>
        <w:wordWrap/>
        <w:overflowPunct/>
        <w:topLinePunct w:val="0"/>
        <w:autoSpaceDE w:val="0"/>
        <w:autoSpaceDN w:val="0"/>
        <w:bidi w:val="0"/>
        <w:spacing w:line="520" w:lineRule="exact"/>
        <w:ind w:firstLine="560" w:firstLineChars="200"/>
        <w:textAlignment w:val="auto"/>
        <w:rPr>
          <w:rFonts w:hint="default" w:ascii="Times New Roman" w:hAnsi="Times New Roman" w:cs="Times New Roman"/>
          <w:b w:val="0"/>
          <w:bCs w:val="0"/>
          <w:sz w:val="28"/>
          <w:szCs w:val="36"/>
          <w:lang w:val="en-US" w:eastAsia="zh-CN"/>
        </w:rPr>
      </w:pPr>
      <w:r>
        <w:rPr>
          <w:rFonts w:hint="default" w:ascii="Times New Roman" w:hAnsi="Times New Roman" w:cs="Times New Roman"/>
          <w:b w:val="0"/>
          <w:bCs w:val="0"/>
          <w:sz w:val="28"/>
          <w:szCs w:val="36"/>
          <w:lang w:val="en-US" w:eastAsia="zh-CN"/>
        </w:rPr>
        <w:t>验收工作组认为本项目环境保护审批手续完备，技术资料齐全。项目建设实施过程中按照环评、批复及环保要求落实了相关环保措施，建立了相应的环保管理制度，具备正常运行条件。经监测各类污染物均可达标排放，项目具备建设项目竣工环境保护验收条件，验收组同意项目验收合格。待完成后续要求，认真补充、完善、修改验收监测报告后，方可进行公示。</w:t>
      </w:r>
    </w:p>
    <w:p>
      <w:pPr>
        <w:pStyle w:val="6"/>
        <w:keepNext w:val="0"/>
        <w:keepLines w:val="0"/>
        <w:pageBreakBefore w:val="0"/>
        <w:widowControl w:val="0"/>
        <w:numPr>
          <w:ilvl w:val="1"/>
          <w:numId w:val="2"/>
        </w:numPr>
        <w:kinsoku/>
        <w:wordWrap/>
        <w:overflowPunct/>
        <w:topLinePunct w:val="0"/>
        <w:autoSpaceDE/>
        <w:autoSpaceDN/>
        <w:bidi w:val="0"/>
        <w:adjustRightInd/>
        <w:snapToGrid/>
        <w:spacing w:after="0" w:line="520" w:lineRule="exact"/>
        <w:ind w:left="0" w:leftChars="0" w:firstLine="0" w:firstLineChars="0"/>
        <w:textAlignment w:val="auto"/>
        <w:rPr>
          <w:rFonts w:hint="default" w:ascii="Times New Roman" w:hAnsi="Times New Roman" w:cs="Times New Roman"/>
          <w:b w:val="0"/>
          <w:bCs w:val="0"/>
          <w:sz w:val="28"/>
          <w:szCs w:val="36"/>
          <w:lang w:val="en-US" w:eastAsia="zh-CN"/>
        </w:rPr>
      </w:pPr>
      <w:r>
        <w:rPr>
          <w:rFonts w:hint="default" w:ascii="Times New Roman" w:hAnsi="Times New Roman" w:cs="Times New Roman"/>
          <w:b w:val="0"/>
          <w:bCs w:val="0"/>
          <w:sz w:val="28"/>
          <w:szCs w:val="36"/>
          <w:lang w:val="en-US" w:eastAsia="zh-CN"/>
        </w:rPr>
        <w:t>公众反馈意见及处理情况</w:t>
      </w:r>
    </w:p>
    <w:p>
      <w:pPr>
        <w:keepNext w:val="0"/>
        <w:keepLines w:val="0"/>
        <w:pageBreakBefore w:val="0"/>
        <w:widowControl w:val="0"/>
        <w:kinsoku/>
        <w:wordWrap/>
        <w:overflowPunct/>
        <w:topLinePunct w:val="0"/>
        <w:autoSpaceDE w:val="0"/>
        <w:autoSpaceDN w:val="0"/>
        <w:bidi w:val="0"/>
        <w:spacing w:line="520" w:lineRule="exact"/>
        <w:ind w:firstLine="560" w:firstLineChars="200"/>
        <w:textAlignment w:val="auto"/>
        <w:rPr>
          <w:rFonts w:hint="default" w:ascii="Times New Roman" w:hAnsi="Times New Roman" w:cs="Times New Roman"/>
          <w:b w:val="0"/>
          <w:bCs w:val="0"/>
          <w:sz w:val="28"/>
          <w:szCs w:val="36"/>
          <w:lang w:val="en-US" w:eastAsia="zh-CN"/>
        </w:rPr>
      </w:pPr>
      <w:r>
        <w:rPr>
          <w:rFonts w:hint="default" w:ascii="Times New Roman" w:hAnsi="Times New Roman" w:cs="Times New Roman"/>
          <w:b w:val="0"/>
          <w:bCs w:val="0"/>
          <w:sz w:val="28"/>
          <w:szCs w:val="36"/>
          <w:lang w:val="en-US" w:eastAsia="zh-CN"/>
        </w:rPr>
        <w:t>本项目自设计、施工及验收阶段未收到公众反馈意见及投诉事件。</w:t>
      </w:r>
    </w:p>
    <w:p>
      <w:pPr>
        <w:pStyle w:val="6"/>
        <w:keepNext w:val="0"/>
        <w:keepLines w:val="0"/>
        <w:pageBreakBefore w:val="0"/>
        <w:widowControl w:val="0"/>
        <w:kinsoku/>
        <w:wordWrap/>
        <w:overflowPunct/>
        <w:topLinePunct w:val="0"/>
        <w:bidi w:val="0"/>
        <w:spacing w:line="520" w:lineRule="exact"/>
        <w:ind w:left="0" w:leftChars="0" w:firstLine="0" w:firstLineChars="0"/>
        <w:textAlignment w:val="auto"/>
        <w:rPr>
          <w:rFonts w:hint="default" w:ascii="Times New Roman" w:hAnsi="Times New Roman" w:cs="Times New Roman"/>
          <w:b w:val="0"/>
          <w:bCs w:val="0"/>
          <w:sz w:val="28"/>
          <w:szCs w:val="36"/>
          <w:lang w:val="en-US" w:eastAsia="zh-CN"/>
        </w:rPr>
      </w:pPr>
      <w:r>
        <w:rPr>
          <w:rFonts w:hint="default" w:ascii="Times New Roman" w:hAnsi="Times New Roman" w:cs="Times New Roman"/>
          <w:b w:val="0"/>
          <w:bCs w:val="0"/>
          <w:sz w:val="28"/>
          <w:szCs w:val="36"/>
          <w:lang w:val="en-US" w:eastAsia="zh-CN"/>
        </w:rPr>
        <w:t>2 其他环境保护措施的落实情况</w:t>
      </w:r>
    </w:p>
    <w:p>
      <w:pPr>
        <w:keepNext w:val="0"/>
        <w:keepLines w:val="0"/>
        <w:pageBreakBefore w:val="0"/>
        <w:widowControl w:val="0"/>
        <w:kinsoku/>
        <w:wordWrap/>
        <w:overflowPunct/>
        <w:topLinePunct w:val="0"/>
        <w:bidi w:val="0"/>
        <w:spacing w:line="520" w:lineRule="exact"/>
        <w:textAlignment w:val="auto"/>
        <w:rPr>
          <w:rFonts w:hint="default" w:ascii="Times New Roman" w:hAnsi="Times New Roman" w:cs="Times New Roman"/>
          <w:lang w:val="en-US" w:eastAsia="zh-CN"/>
        </w:rPr>
      </w:pPr>
      <w:r>
        <w:rPr>
          <w:rFonts w:hint="default" w:ascii="Times New Roman" w:hAnsi="Times New Roman" w:cs="Times New Roman"/>
          <w:b w:val="0"/>
          <w:bCs w:val="0"/>
          <w:sz w:val="28"/>
          <w:szCs w:val="36"/>
          <w:lang w:val="en-US" w:eastAsia="zh-CN"/>
        </w:rPr>
        <w:t>2.1 制度措施落实情况</w:t>
      </w:r>
    </w:p>
    <w:p>
      <w:pPr>
        <w:keepNext w:val="0"/>
        <w:keepLines w:val="0"/>
        <w:pageBreakBefore w:val="0"/>
        <w:widowControl w:val="0"/>
        <w:kinsoku/>
        <w:wordWrap/>
        <w:overflowPunct/>
        <w:topLinePunct w:val="0"/>
        <w:autoSpaceDE w:val="0"/>
        <w:autoSpaceDN w:val="0"/>
        <w:bidi w:val="0"/>
        <w:spacing w:line="520" w:lineRule="exact"/>
        <w:ind w:firstLine="560" w:firstLineChars="200"/>
        <w:textAlignment w:val="auto"/>
        <w:rPr>
          <w:rFonts w:hint="default" w:ascii="Times New Roman" w:hAnsi="Times New Roman" w:cs="Times New Roman"/>
          <w:b w:val="0"/>
          <w:bCs w:val="0"/>
          <w:sz w:val="28"/>
          <w:szCs w:val="36"/>
          <w:lang w:val="en-US" w:eastAsia="zh-CN"/>
        </w:rPr>
      </w:pPr>
      <w:r>
        <w:rPr>
          <w:rFonts w:hint="default" w:ascii="Times New Roman" w:hAnsi="Times New Roman" w:cs="Times New Roman"/>
          <w:b w:val="0"/>
          <w:bCs w:val="0"/>
          <w:sz w:val="28"/>
          <w:szCs w:val="36"/>
          <w:lang w:val="en-US" w:eastAsia="zh-CN"/>
        </w:rPr>
        <w:t>（1）环保组织机构及规章制度</w:t>
      </w:r>
    </w:p>
    <w:p>
      <w:pPr>
        <w:keepNext w:val="0"/>
        <w:keepLines w:val="0"/>
        <w:pageBreakBefore w:val="0"/>
        <w:widowControl w:val="0"/>
        <w:kinsoku/>
        <w:wordWrap/>
        <w:overflowPunct/>
        <w:topLinePunct w:val="0"/>
        <w:autoSpaceDE w:val="0"/>
        <w:autoSpaceDN w:val="0"/>
        <w:bidi w:val="0"/>
        <w:spacing w:line="520" w:lineRule="exact"/>
        <w:ind w:firstLine="560" w:firstLineChars="200"/>
        <w:textAlignment w:val="auto"/>
        <w:rPr>
          <w:rFonts w:hint="default" w:ascii="Times New Roman" w:hAnsi="Times New Roman" w:cs="Times New Roman"/>
          <w:b w:val="0"/>
          <w:bCs w:val="0"/>
          <w:sz w:val="28"/>
          <w:szCs w:val="36"/>
          <w:lang w:val="zh-CN" w:eastAsia="zh-CN"/>
        </w:rPr>
      </w:pPr>
      <w:r>
        <w:rPr>
          <w:rFonts w:hint="default" w:ascii="Times New Roman" w:hAnsi="Times New Roman" w:cs="Times New Roman"/>
          <w:b w:val="0"/>
          <w:bCs w:val="0"/>
          <w:sz w:val="28"/>
          <w:szCs w:val="36"/>
          <w:lang w:val="zh-CN" w:eastAsia="zh-CN"/>
        </w:rPr>
        <w:t>兖矿鲁南化工有限公司设置安全环保部作为环保组织机构，并设置环境保护管理专职人员，包括安全环保部部长1人，副部长1人，主任工程师1人，专职环保管理人员</w:t>
      </w:r>
      <w:r>
        <w:rPr>
          <w:rFonts w:hint="eastAsia" w:ascii="Times New Roman" w:hAnsi="Times New Roman" w:cs="Times New Roman"/>
          <w:b w:val="0"/>
          <w:bCs w:val="0"/>
          <w:sz w:val="28"/>
          <w:szCs w:val="36"/>
          <w:lang w:val="en-US" w:eastAsia="zh-CN"/>
        </w:rPr>
        <w:t>4</w:t>
      </w:r>
      <w:r>
        <w:rPr>
          <w:rFonts w:hint="default" w:ascii="Times New Roman" w:hAnsi="Times New Roman" w:cs="Times New Roman"/>
          <w:b w:val="0"/>
          <w:bCs w:val="0"/>
          <w:sz w:val="28"/>
          <w:szCs w:val="36"/>
          <w:lang w:val="zh-CN" w:eastAsia="zh-CN"/>
        </w:rPr>
        <w:t>人。企业制定了环保规章制度及环境保护设施调试运行维护制度、环境管理台账记录。见</w:t>
      </w:r>
      <w:r>
        <w:rPr>
          <w:rFonts w:hint="eastAsia" w:ascii="Times New Roman" w:hAnsi="Times New Roman" w:cs="Times New Roman"/>
          <w:b w:val="0"/>
          <w:bCs w:val="0"/>
          <w:sz w:val="28"/>
          <w:szCs w:val="36"/>
          <w:lang w:val="en-US" w:eastAsia="zh-CN"/>
        </w:rPr>
        <w:t>下</w:t>
      </w:r>
      <w:r>
        <w:rPr>
          <w:rFonts w:hint="default" w:ascii="Times New Roman" w:hAnsi="Times New Roman" w:cs="Times New Roman"/>
          <w:b w:val="0"/>
          <w:bCs w:val="0"/>
          <w:sz w:val="28"/>
          <w:szCs w:val="36"/>
          <w:lang w:val="zh-CN" w:eastAsia="zh-CN"/>
        </w:rPr>
        <w:t>表</w:t>
      </w:r>
      <w:r>
        <w:rPr>
          <w:rFonts w:hint="eastAsia" w:ascii="Times New Roman" w:hAnsi="Times New Roman" w:cs="Times New Roman"/>
          <w:b w:val="0"/>
          <w:bCs w:val="0"/>
          <w:sz w:val="28"/>
          <w:szCs w:val="36"/>
          <w:lang w:val="zh-CN" w:eastAsia="zh-CN"/>
        </w:rPr>
        <w:t>：</w:t>
      </w:r>
    </w:p>
    <w:p>
      <w:pPr>
        <w:pStyle w:val="11"/>
        <w:widowControl/>
        <w:autoSpaceDE w:val="0"/>
        <w:autoSpaceDN w:val="0"/>
        <w:spacing w:line="360" w:lineRule="auto"/>
        <w:ind w:firstLine="0" w:firstLineChars="0"/>
        <w:jc w:val="center"/>
        <w:rPr>
          <w:rFonts w:ascii="Times New Roman" w:hAnsi="Times New Roman" w:eastAsia="黑体"/>
          <w:sz w:val="24"/>
          <w:lang w:bidi="ar"/>
        </w:rPr>
      </w:pPr>
      <w:r>
        <w:rPr>
          <w:rFonts w:hint="eastAsia" w:ascii="黑体" w:hAnsi="黑体" w:eastAsia="黑体" w:cs="黑体"/>
          <w:sz w:val="24"/>
          <w:lang w:bidi="ar"/>
        </w:rPr>
        <w:t>表</w:t>
      </w:r>
      <w:r>
        <w:rPr>
          <w:rFonts w:hint="eastAsia" w:ascii="黑体" w:hAnsi="黑体" w:eastAsia="黑体" w:cs="黑体"/>
          <w:sz w:val="24"/>
          <w:lang w:val="en-US" w:eastAsia="zh-CN" w:bidi="ar"/>
        </w:rPr>
        <w:t>1</w:t>
      </w:r>
      <w:r>
        <w:rPr>
          <w:rFonts w:hint="eastAsia" w:ascii="黑体" w:hAnsi="黑体" w:eastAsia="黑体" w:cs="黑体"/>
          <w:sz w:val="24"/>
          <w:lang w:bidi="ar"/>
        </w:rPr>
        <w:t xml:space="preserve"> 环保规章制</w:t>
      </w:r>
      <w:r>
        <w:rPr>
          <w:rFonts w:ascii="Times New Roman" w:hAnsi="Times New Roman" w:eastAsia="黑体"/>
          <w:sz w:val="24"/>
          <w:lang w:bidi="ar"/>
        </w:rPr>
        <w:t>度、环保设施制度一览表</w:t>
      </w:r>
    </w:p>
    <w:tbl>
      <w:tblPr>
        <w:tblStyle w:val="7"/>
        <w:tblW w:w="904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2"/>
        <w:gridCol w:w="2913"/>
        <w:gridCol w:w="54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702" w:type="dxa"/>
            <w:tcMar>
              <w:left w:w="57" w:type="dxa"/>
              <w:right w:w="57" w:type="dxa"/>
            </w:tcMar>
            <w:vAlign w:val="center"/>
          </w:tcPr>
          <w:p>
            <w:pPr>
              <w:autoSpaceDE w:val="0"/>
              <w:autoSpaceDN w:val="0"/>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2913" w:type="dxa"/>
            <w:tcMar>
              <w:left w:w="57" w:type="dxa"/>
              <w:right w:w="57" w:type="dxa"/>
            </w:tcMar>
            <w:vAlign w:val="center"/>
          </w:tcPr>
          <w:p>
            <w:pPr>
              <w:autoSpaceDE w:val="0"/>
              <w:autoSpaceDN w:val="0"/>
              <w:jc w:val="center"/>
              <w:rPr>
                <w:rFonts w:hint="default" w:ascii="Times New Roman" w:hAnsi="Times New Roman" w:cs="Times New Roman"/>
                <w:b/>
                <w:bCs/>
                <w:szCs w:val="21"/>
              </w:rPr>
            </w:pPr>
            <w:r>
              <w:rPr>
                <w:rFonts w:hint="default" w:ascii="Times New Roman" w:hAnsi="Times New Roman" w:cs="Times New Roman"/>
                <w:b/>
                <w:bCs/>
                <w:szCs w:val="21"/>
              </w:rPr>
              <w:t>名称</w:t>
            </w:r>
          </w:p>
        </w:tc>
        <w:tc>
          <w:tcPr>
            <w:tcW w:w="5427" w:type="dxa"/>
            <w:tcMar>
              <w:left w:w="57" w:type="dxa"/>
              <w:right w:w="57" w:type="dxa"/>
            </w:tcMar>
            <w:vAlign w:val="center"/>
          </w:tcPr>
          <w:p>
            <w:pPr>
              <w:autoSpaceDE w:val="0"/>
              <w:autoSpaceDN w:val="0"/>
              <w:jc w:val="center"/>
              <w:rPr>
                <w:rFonts w:hint="default" w:ascii="Times New Roman" w:hAnsi="Times New Roman" w:cs="Times New Roman"/>
                <w:b/>
                <w:bCs/>
                <w:szCs w:val="21"/>
              </w:rPr>
            </w:pPr>
            <w:r>
              <w:rPr>
                <w:rFonts w:hint="default" w:ascii="Times New Roman" w:hAnsi="Times New Roman" w:cs="Times New Roman"/>
                <w:b/>
                <w:bCs/>
                <w:szCs w:val="21"/>
              </w:rPr>
              <w:t>主要内容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2" w:type="dxa"/>
            <w:tcMar>
              <w:left w:w="57" w:type="dxa"/>
              <w:right w:w="57" w:type="dxa"/>
            </w:tcMar>
            <w:vAlign w:val="center"/>
          </w:tcPr>
          <w:p>
            <w:pPr>
              <w:numPr>
                <w:ilvl w:val="0"/>
                <w:numId w:val="3"/>
              </w:numPr>
              <w:autoSpaceDE w:val="0"/>
              <w:autoSpaceDN w:val="0"/>
              <w:jc w:val="center"/>
              <w:rPr>
                <w:rFonts w:hint="default" w:ascii="Times New Roman" w:hAnsi="Times New Roman" w:cs="Times New Roman"/>
                <w:szCs w:val="21"/>
              </w:rPr>
            </w:pPr>
          </w:p>
        </w:tc>
        <w:tc>
          <w:tcPr>
            <w:tcW w:w="2913" w:type="dxa"/>
            <w:tcMar>
              <w:left w:w="57" w:type="dxa"/>
              <w:right w:w="57" w:type="dxa"/>
            </w:tcMar>
            <w:vAlign w:val="center"/>
          </w:tcPr>
          <w:p>
            <w:pPr>
              <w:autoSpaceDE w:val="0"/>
              <w:autoSpaceDN w:val="0"/>
              <w:rPr>
                <w:rFonts w:hint="default" w:ascii="Times New Roman" w:hAnsi="Times New Roman" w:cs="Times New Roman"/>
                <w:szCs w:val="21"/>
              </w:rPr>
            </w:pPr>
            <w:r>
              <w:rPr>
                <w:rFonts w:hint="default" w:ascii="Times New Roman" w:hAnsi="Times New Roman" w:cs="Times New Roman"/>
                <w:szCs w:val="21"/>
              </w:rPr>
              <w:t>《建设项目环保管理规定》</w:t>
            </w:r>
          </w:p>
        </w:tc>
        <w:tc>
          <w:tcPr>
            <w:tcW w:w="5427" w:type="dxa"/>
            <w:tcMar>
              <w:left w:w="57" w:type="dxa"/>
              <w:right w:w="57" w:type="dxa"/>
            </w:tcMar>
            <w:vAlign w:val="center"/>
          </w:tcPr>
          <w:p>
            <w:pPr>
              <w:autoSpaceDE w:val="0"/>
              <w:autoSpaceDN w:val="0"/>
              <w:rPr>
                <w:rFonts w:hint="default" w:ascii="Times New Roman" w:hAnsi="Times New Roman" w:cs="Times New Roman"/>
                <w:szCs w:val="21"/>
              </w:rPr>
            </w:pPr>
            <w:r>
              <w:rPr>
                <w:rFonts w:hint="default" w:ascii="Times New Roman" w:hAnsi="Times New Roman" w:cs="Times New Roman"/>
                <w:szCs w:val="21"/>
              </w:rPr>
              <w:t>规定公司环保主管部门、人员及职责、过程管理等。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2" w:type="dxa"/>
            <w:tcMar>
              <w:left w:w="57" w:type="dxa"/>
              <w:right w:w="57" w:type="dxa"/>
            </w:tcMar>
            <w:vAlign w:val="center"/>
          </w:tcPr>
          <w:p>
            <w:pPr>
              <w:numPr>
                <w:ilvl w:val="0"/>
                <w:numId w:val="3"/>
              </w:numPr>
              <w:autoSpaceDE w:val="0"/>
              <w:autoSpaceDN w:val="0"/>
              <w:jc w:val="center"/>
              <w:rPr>
                <w:rFonts w:hint="default" w:ascii="Times New Roman" w:hAnsi="Times New Roman" w:cs="Times New Roman"/>
                <w:szCs w:val="21"/>
              </w:rPr>
            </w:pPr>
          </w:p>
        </w:tc>
        <w:tc>
          <w:tcPr>
            <w:tcW w:w="2913" w:type="dxa"/>
            <w:tcMar>
              <w:left w:w="57" w:type="dxa"/>
              <w:right w:w="57" w:type="dxa"/>
            </w:tcMar>
            <w:vAlign w:val="center"/>
          </w:tcPr>
          <w:p>
            <w:pPr>
              <w:autoSpaceDE w:val="0"/>
              <w:autoSpaceDN w:val="0"/>
              <w:rPr>
                <w:rFonts w:hint="default" w:ascii="Times New Roman" w:hAnsi="Times New Roman" w:cs="Times New Roman"/>
                <w:szCs w:val="21"/>
              </w:rPr>
            </w:pPr>
            <w:r>
              <w:rPr>
                <w:rFonts w:hint="default" w:ascii="Times New Roman" w:hAnsi="Times New Roman" w:cs="Times New Roman"/>
                <w:szCs w:val="21"/>
              </w:rPr>
              <w:t>《生态环境保护设施管理办法》</w:t>
            </w:r>
          </w:p>
        </w:tc>
        <w:tc>
          <w:tcPr>
            <w:tcW w:w="5427" w:type="dxa"/>
            <w:tcMar>
              <w:left w:w="57" w:type="dxa"/>
              <w:right w:w="57" w:type="dxa"/>
            </w:tcMar>
            <w:vAlign w:val="center"/>
          </w:tcPr>
          <w:p>
            <w:pPr>
              <w:autoSpaceDE w:val="0"/>
              <w:autoSpaceDN w:val="0"/>
              <w:rPr>
                <w:rFonts w:hint="default" w:ascii="Times New Roman" w:hAnsi="Times New Roman" w:cs="Times New Roman"/>
                <w:szCs w:val="21"/>
              </w:rPr>
            </w:pPr>
            <w:r>
              <w:rPr>
                <w:rFonts w:hint="default" w:ascii="Times New Roman" w:hAnsi="Times New Roman" w:cs="Times New Roman"/>
                <w:szCs w:val="21"/>
              </w:rPr>
              <w:t>规定了生态环境保护设施的运行及监督管理办法，各部门职责、要求、处罚措施等。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2" w:type="dxa"/>
            <w:tcMar>
              <w:left w:w="57" w:type="dxa"/>
              <w:right w:w="57" w:type="dxa"/>
            </w:tcMar>
            <w:vAlign w:val="center"/>
          </w:tcPr>
          <w:p>
            <w:pPr>
              <w:numPr>
                <w:ilvl w:val="0"/>
                <w:numId w:val="3"/>
              </w:numPr>
              <w:tabs>
                <w:tab w:val="clear" w:pos="397"/>
              </w:tabs>
              <w:autoSpaceDE w:val="0"/>
              <w:autoSpaceDN w:val="0"/>
              <w:jc w:val="center"/>
              <w:rPr>
                <w:rFonts w:hint="default" w:ascii="Times New Roman" w:hAnsi="Times New Roman" w:cs="Times New Roman"/>
                <w:szCs w:val="21"/>
              </w:rPr>
            </w:pPr>
          </w:p>
        </w:tc>
        <w:tc>
          <w:tcPr>
            <w:tcW w:w="2913" w:type="dxa"/>
            <w:tcMar>
              <w:left w:w="57" w:type="dxa"/>
              <w:right w:w="57" w:type="dxa"/>
            </w:tcMar>
            <w:vAlign w:val="center"/>
          </w:tcPr>
          <w:p>
            <w:pPr>
              <w:autoSpaceDE w:val="0"/>
              <w:autoSpaceDN w:val="0"/>
              <w:rPr>
                <w:rFonts w:hint="default" w:ascii="Times New Roman" w:hAnsi="Times New Roman" w:cs="Times New Roman"/>
                <w:szCs w:val="21"/>
              </w:rPr>
            </w:pPr>
            <w:r>
              <w:rPr>
                <w:rFonts w:hint="default" w:ascii="Times New Roman" w:hAnsi="Times New Roman" w:cs="Times New Roman"/>
                <w:szCs w:val="21"/>
              </w:rPr>
              <w:t>《工艺指标管理考核办法》</w:t>
            </w:r>
          </w:p>
        </w:tc>
        <w:tc>
          <w:tcPr>
            <w:tcW w:w="5427" w:type="dxa"/>
            <w:tcMar>
              <w:left w:w="57" w:type="dxa"/>
              <w:right w:w="57" w:type="dxa"/>
            </w:tcMar>
            <w:vAlign w:val="center"/>
          </w:tcPr>
          <w:p>
            <w:pPr>
              <w:autoSpaceDE w:val="0"/>
              <w:autoSpaceDN w:val="0"/>
              <w:rPr>
                <w:rFonts w:hint="default" w:ascii="Times New Roman" w:hAnsi="Times New Roman" w:cs="Times New Roman"/>
                <w:szCs w:val="21"/>
              </w:rPr>
            </w:pPr>
            <w:r>
              <w:rPr>
                <w:rFonts w:hint="default" w:ascii="Times New Roman" w:hAnsi="Times New Roman" w:cs="Times New Roman"/>
                <w:szCs w:val="21"/>
              </w:rPr>
              <w:t>规定了生产过程工艺指标控制、考核办法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2" w:type="dxa"/>
            <w:tcMar>
              <w:left w:w="57" w:type="dxa"/>
              <w:right w:w="57" w:type="dxa"/>
            </w:tcMar>
            <w:vAlign w:val="center"/>
          </w:tcPr>
          <w:p>
            <w:pPr>
              <w:numPr>
                <w:ilvl w:val="0"/>
                <w:numId w:val="3"/>
              </w:numPr>
              <w:tabs>
                <w:tab w:val="clear" w:pos="397"/>
              </w:tabs>
              <w:autoSpaceDE w:val="0"/>
              <w:autoSpaceDN w:val="0"/>
              <w:jc w:val="center"/>
              <w:rPr>
                <w:rFonts w:hint="default" w:ascii="Times New Roman" w:hAnsi="Times New Roman" w:cs="Times New Roman"/>
                <w:szCs w:val="21"/>
              </w:rPr>
            </w:pPr>
          </w:p>
        </w:tc>
        <w:tc>
          <w:tcPr>
            <w:tcW w:w="2913" w:type="dxa"/>
            <w:tcMar>
              <w:left w:w="57" w:type="dxa"/>
              <w:right w:w="57" w:type="dxa"/>
            </w:tcMar>
            <w:vAlign w:val="center"/>
          </w:tcPr>
          <w:p>
            <w:pPr>
              <w:autoSpaceDE w:val="0"/>
              <w:autoSpaceDN w:val="0"/>
              <w:rPr>
                <w:rFonts w:hint="default" w:ascii="Times New Roman" w:hAnsi="Times New Roman" w:cs="Times New Roman"/>
                <w:szCs w:val="21"/>
              </w:rPr>
            </w:pPr>
            <w:r>
              <w:rPr>
                <w:rFonts w:hint="default" w:ascii="Times New Roman" w:hAnsi="Times New Roman" w:cs="Times New Roman"/>
                <w:szCs w:val="21"/>
              </w:rPr>
              <w:t>《关于2021年生态环境保护工作的意见》</w:t>
            </w:r>
          </w:p>
        </w:tc>
        <w:tc>
          <w:tcPr>
            <w:tcW w:w="5427" w:type="dxa"/>
            <w:tcMar>
              <w:left w:w="57" w:type="dxa"/>
              <w:right w:w="57" w:type="dxa"/>
            </w:tcMar>
            <w:vAlign w:val="center"/>
          </w:tcPr>
          <w:p>
            <w:pPr>
              <w:autoSpaceDE w:val="0"/>
              <w:autoSpaceDN w:val="0"/>
              <w:rPr>
                <w:rFonts w:hint="default" w:ascii="Times New Roman" w:hAnsi="Times New Roman" w:cs="Times New Roman"/>
                <w:szCs w:val="21"/>
              </w:rPr>
            </w:pPr>
            <w:r>
              <w:rPr>
                <w:rFonts w:hint="default" w:ascii="Times New Roman" w:hAnsi="Times New Roman" w:cs="Times New Roman"/>
                <w:szCs w:val="21"/>
              </w:rPr>
              <w:t>环境事件分级标准、2021年主要污染物总量考核指标、2021年环保重点治理项目计划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2" w:type="dxa"/>
            <w:tcMar>
              <w:left w:w="57" w:type="dxa"/>
              <w:right w:w="57" w:type="dxa"/>
            </w:tcMar>
            <w:vAlign w:val="center"/>
          </w:tcPr>
          <w:p>
            <w:pPr>
              <w:numPr>
                <w:ilvl w:val="0"/>
                <w:numId w:val="3"/>
              </w:numPr>
              <w:tabs>
                <w:tab w:val="clear" w:pos="397"/>
              </w:tabs>
              <w:autoSpaceDE w:val="0"/>
              <w:autoSpaceDN w:val="0"/>
              <w:jc w:val="center"/>
              <w:rPr>
                <w:rFonts w:hint="default" w:ascii="Times New Roman" w:hAnsi="Times New Roman" w:cs="Times New Roman"/>
                <w:szCs w:val="21"/>
              </w:rPr>
            </w:pPr>
          </w:p>
        </w:tc>
        <w:tc>
          <w:tcPr>
            <w:tcW w:w="2913" w:type="dxa"/>
            <w:tcMar>
              <w:left w:w="57" w:type="dxa"/>
              <w:right w:w="57" w:type="dxa"/>
            </w:tcMar>
            <w:vAlign w:val="center"/>
          </w:tcPr>
          <w:p>
            <w:pPr>
              <w:autoSpaceDE w:val="0"/>
              <w:autoSpaceDN w:val="0"/>
              <w:rPr>
                <w:rFonts w:hint="default" w:ascii="Times New Roman" w:hAnsi="Times New Roman" w:cs="Times New Roman"/>
                <w:szCs w:val="21"/>
              </w:rPr>
            </w:pPr>
            <w:r>
              <w:rPr>
                <w:rFonts w:hint="default" w:ascii="Times New Roman" w:hAnsi="Times New Roman" w:cs="Times New Roman"/>
                <w:szCs w:val="21"/>
              </w:rPr>
              <w:t>《固体废物管理办法》</w:t>
            </w:r>
          </w:p>
        </w:tc>
        <w:tc>
          <w:tcPr>
            <w:tcW w:w="5427" w:type="dxa"/>
            <w:tcMar>
              <w:left w:w="57" w:type="dxa"/>
              <w:right w:w="57" w:type="dxa"/>
            </w:tcMar>
            <w:vAlign w:val="center"/>
          </w:tcPr>
          <w:p>
            <w:pPr>
              <w:autoSpaceDE w:val="0"/>
              <w:autoSpaceDN w:val="0"/>
              <w:rPr>
                <w:rFonts w:hint="default" w:ascii="Times New Roman" w:hAnsi="Times New Roman" w:cs="Times New Roman"/>
                <w:szCs w:val="21"/>
              </w:rPr>
            </w:pPr>
            <w:r>
              <w:rPr>
                <w:rFonts w:hint="default" w:ascii="Times New Roman" w:hAnsi="Times New Roman" w:cs="Times New Roman"/>
                <w:szCs w:val="21"/>
              </w:rPr>
              <w:t>固定固体废物收集、储存、利用、处置、转移的要求及考核奖惩、评分标准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2" w:type="dxa"/>
            <w:tcMar>
              <w:left w:w="57" w:type="dxa"/>
              <w:right w:w="57" w:type="dxa"/>
            </w:tcMar>
            <w:vAlign w:val="center"/>
          </w:tcPr>
          <w:p>
            <w:pPr>
              <w:numPr>
                <w:ilvl w:val="0"/>
                <w:numId w:val="3"/>
              </w:numPr>
              <w:tabs>
                <w:tab w:val="clear" w:pos="397"/>
              </w:tabs>
              <w:autoSpaceDE w:val="0"/>
              <w:autoSpaceDN w:val="0"/>
              <w:jc w:val="center"/>
              <w:rPr>
                <w:rFonts w:hint="default" w:ascii="Times New Roman" w:hAnsi="Times New Roman" w:cs="Times New Roman"/>
                <w:szCs w:val="21"/>
              </w:rPr>
            </w:pPr>
          </w:p>
        </w:tc>
        <w:tc>
          <w:tcPr>
            <w:tcW w:w="2913" w:type="dxa"/>
            <w:tcMar>
              <w:left w:w="57" w:type="dxa"/>
              <w:right w:w="57" w:type="dxa"/>
            </w:tcMar>
            <w:vAlign w:val="center"/>
          </w:tcPr>
          <w:p>
            <w:pPr>
              <w:autoSpaceDE w:val="0"/>
              <w:autoSpaceDN w:val="0"/>
              <w:rPr>
                <w:rFonts w:hint="default" w:ascii="Times New Roman" w:hAnsi="Times New Roman" w:cs="Times New Roman"/>
                <w:szCs w:val="21"/>
              </w:rPr>
            </w:pPr>
            <w:r>
              <w:rPr>
                <w:rFonts w:hint="default" w:ascii="Times New Roman" w:hAnsi="Times New Roman" w:cs="Times New Roman"/>
                <w:szCs w:val="21"/>
              </w:rPr>
              <w:t>关于建立网格化环境监管体系的实施意见</w:t>
            </w:r>
          </w:p>
        </w:tc>
        <w:tc>
          <w:tcPr>
            <w:tcW w:w="5427" w:type="dxa"/>
            <w:tcMar>
              <w:left w:w="57" w:type="dxa"/>
              <w:right w:w="57" w:type="dxa"/>
            </w:tcMar>
            <w:vAlign w:val="center"/>
          </w:tcPr>
          <w:p>
            <w:pPr>
              <w:autoSpaceDE w:val="0"/>
              <w:autoSpaceDN w:val="0"/>
              <w:rPr>
                <w:rFonts w:hint="default" w:ascii="Times New Roman" w:hAnsi="Times New Roman" w:cs="Times New Roman"/>
                <w:szCs w:val="21"/>
              </w:rPr>
            </w:pPr>
            <w:r>
              <w:rPr>
                <w:rFonts w:hint="default" w:ascii="Times New Roman" w:hAnsi="Times New Roman" w:cs="Times New Roman"/>
                <w:szCs w:val="21"/>
              </w:rPr>
              <w:t>总体思路与目标任务、网格划分及职责、实施步骤、保障措施、细则及考核评分标准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2" w:type="dxa"/>
            <w:tcMar>
              <w:left w:w="57" w:type="dxa"/>
              <w:right w:w="57" w:type="dxa"/>
            </w:tcMar>
            <w:vAlign w:val="center"/>
          </w:tcPr>
          <w:p>
            <w:pPr>
              <w:numPr>
                <w:ilvl w:val="0"/>
                <w:numId w:val="3"/>
              </w:numPr>
              <w:tabs>
                <w:tab w:val="clear" w:pos="397"/>
              </w:tabs>
              <w:autoSpaceDE w:val="0"/>
              <w:autoSpaceDN w:val="0"/>
              <w:jc w:val="center"/>
              <w:rPr>
                <w:rFonts w:hint="default" w:ascii="Times New Roman" w:hAnsi="Times New Roman" w:cs="Times New Roman"/>
                <w:szCs w:val="21"/>
              </w:rPr>
            </w:pPr>
          </w:p>
        </w:tc>
        <w:tc>
          <w:tcPr>
            <w:tcW w:w="2913" w:type="dxa"/>
            <w:tcMar>
              <w:left w:w="57" w:type="dxa"/>
              <w:right w:w="57" w:type="dxa"/>
            </w:tcMar>
            <w:vAlign w:val="center"/>
          </w:tcPr>
          <w:p>
            <w:pPr>
              <w:autoSpaceDE w:val="0"/>
              <w:autoSpaceDN w:val="0"/>
              <w:rPr>
                <w:rFonts w:hint="default" w:ascii="Times New Roman" w:hAnsi="Times New Roman" w:cs="Times New Roman"/>
                <w:szCs w:val="21"/>
              </w:rPr>
            </w:pPr>
            <w:r>
              <w:rPr>
                <w:rFonts w:hint="default" w:ascii="Times New Roman" w:hAnsi="Times New Roman" w:cs="Times New Roman"/>
                <w:szCs w:val="21"/>
              </w:rPr>
              <w:t xml:space="preserve">环保十条红线、环境事件分级标准、环保“红黄牌”执行标准及考核办法 </w:t>
            </w:r>
          </w:p>
        </w:tc>
        <w:tc>
          <w:tcPr>
            <w:tcW w:w="5427" w:type="dxa"/>
            <w:tcMar>
              <w:left w:w="57" w:type="dxa"/>
              <w:right w:w="57" w:type="dxa"/>
            </w:tcMar>
            <w:vAlign w:val="center"/>
          </w:tcPr>
          <w:p>
            <w:pPr>
              <w:autoSpaceDE w:val="0"/>
              <w:autoSpaceDN w:val="0"/>
              <w:rPr>
                <w:rFonts w:hint="default" w:ascii="Times New Roman" w:hAnsi="Times New Roman" w:cs="Times New Roman"/>
                <w:szCs w:val="21"/>
              </w:rPr>
            </w:pPr>
            <w:r>
              <w:rPr>
                <w:rFonts w:hint="default" w:ascii="Times New Roman" w:hAnsi="Times New Roman" w:cs="Times New Roman"/>
                <w:szCs w:val="21"/>
              </w:rPr>
              <w:t>环保十条红线、环境事件分级标准、环保红黄牌执行标准、考核办法、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2" w:type="dxa"/>
            <w:tcMar>
              <w:left w:w="57" w:type="dxa"/>
              <w:right w:w="57" w:type="dxa"/>
            </w:tcMar>
            <w:vAlign w:val="center"/>
          </w:tcPr>
          <w:p>
            <w:pPr>
              <w:numPr>
                <w:ilvl w:val="0"/>
                <w:numId w:val="3"/>
              </w:numPr>
              <w:tabs>
                <w:tab w:val="clear" w:pos="397"/>
              </w:tabs>
              <w:autoSpaceDE w:val="0"/>
              <w:autoSpaceDN w:val="0"/>
              <w:jc w:val="center"/>
              <w:rPr>
                <w:rFonts w:hint="default" w:ascii="Times New Roman" w:hAnsi="Times New Roman" w:cs="Times New Roman"/>
                <w:szCs w:val="21"/>
              </w:rPr>
            </w:pPr>
          </w:p>
        </w:tc>
        <w:tc>
          <w:tcPr>
            <w:tcW w:w="2913" w:type="dxa"/>
            <w:tcMar>
              <w:left w:w="57" w:type="dxa"/>
              <w:right w:w="57" w:type="dxa"/>
            </w:tcMar>
            <w:vAlign w:val="center"/>
          </w:tcPr>
          <w:p>
            <w:pPr>
              <w:autoSpaceDE w:val="0"/>
              <w:autoSpaceDN w:val="0"/>
              <w:rPr>
                <w:rFonts w:hint="default" w:ascii="Times New Roman" w:hAnsi="Times New Roman" w:cs="Times New Roman"/>
                <w:szCs w:val="21"/>
              </w:rPr>
            </w:pPr>
            <w:r>
              <w:rPr>
                <w:rFonts w:hint="default" w:ascii="Times New Roman" w:hAnsi="Times New Roman" w:cs="Times New Roman"/>
                <w:szCs w:val="21"/>
              </w:rPr>
              <w:t xml:space="preserve">安全环保一体化管理工作实施方案 </w:t>
            </w:r>
          </w:p>
        </w:tc>
        <w:tc>
          <w:tcPr>
            <w:tcW w:w="5427" w:type="dxa"/>
            <w:tcMar>
              <w:left w:w="57" w:type="dxa"/>
              <w:right w:w="57" w:type="dxa"/>
            </w:tcMar>
            <w:vAlign w:val="center"/>
          </w:tcPr>
          <w:p>
            <w:pPr>
              <w:autoSpaceDE w:val="0"/>
              <w:autoSpaceDN w:val="0"/>
              <w:rPr>
                <w:rFonts w:hint="default" w:ascii="Times New Roman" w:hAnsi="Times New Roman" w:cs="Times New Roman"/>
                <w:szCs w:val="21"/>
              </w:rPr>
            </w:pPr>
            <w:r>
              <w:rPr>
                <w:rFonts w:hint="default" w:ascii="Times New Roman" w:hAnsi="Times New Roman" w:cs="Times New Roman"/>
                <w:szCs w:val="21"/>
              </w:rPr>
              <w:t>指导思想、任务目标、标准依据、工作步骤、保障措施、污染物控制指标、环保在线检测项目及地点、执行标准、标准化评分表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2" w:type="dxa"/>
            <w:tcMar>
              <w:left w:w="57" w:type="dxa"/>
              <w:right w:w="57" w:type="dxa"/>
            </w:tcMar>
            <w:vAlign w:val="center"/>
          </w:tcPr>
          <w:p>
            <w:pPr>
              <w:numPr>
                <w:ilvl w:val="0"/>
                <w:numId w:val="3"/>
              </w:numPr>
              <w:tabs>
                <w:tab w:val="clear" w:pos="397"/>
              </w:tabs>
              <w:autoSpaceDE w:val="0"/>
              <w:autoSpaceDN w:val="0"/>
              <w:jc w:val="center"/>
              <w:rPr>
                <w:rFonts w:hint="default" w:ascii="Times New Roman" w:hAnsi="Times New Roman" w:cs="Times New Roman"/>
                <w:szCs w:val="21"/>
              </w:rPr>
            </w:pPr>
          </w:p>
        </w:tc>
        <w:tc>
          <w:tcPr>
            <w:tcW w:w="2913" w:type="dxa"/>
            <w:tcMar>
              <w:left w:w="57" w:type="dxa"/>
              <w:right w:w="57" w:type="dxa"/>
            </w:tcMar>
            <w:vAlign w:val="center"/>
          </w:tcPr>
          <w:p>
            <w:pPr>
              <w:autoSpaceDE w:val="0"/>
              <w:autoSpaceDN w:val="0"/>
              <w:rPr>
                <w:rFonts w:hint="default" w:ascii="Times New Roman" w:hAnsi="Times New Roman" w:cs="Times New Roman"/>
                <w:szCs w:val="21"/>
              </w:rPr>
            </w:pPr>
            <w:r>
              <w:rPr>
                <w:rFonts w:hint="default" w:ascii="Times New Roman" w:hAnsi="Times New Roman" w:cs="Times New Roman"/>
                <w:szCs w:val="21"/>
              </w:rPr>
              <w:t xml:space="preserve">环境安全隐患排查治理管理办法 </w:t>
            </w:r>
          </w:p>
        </w:tc>
        <w:tc>
          <w:tcPr>
            <w:tcW w:w="5427" w:type="dxa"/>
            <w:tcMar>
              <w:left w:w="57" w:type="dxa"/>
              <w:right w:w="57" w:type="dxa"/>
            </w:tcMar>
            <w:vAlign w:val="center"/>
          </w:tcPr>
          <w:p>
            <w:pPr>
              <w:autoSpaceDE w:val="0"/>
              <w:autoSpaceDN w:val="0"/>
              <w:rPr>
                <w:rFonts w:hint="default" w:ascii="Times New Roman" w:hAnsi="Times New Roman" w:cs="Times New Roman"/>
                <w:szCs w:val="21"/>
              </w:rPr>
            </w:pPr>
            <w:r>
              <w:rPr>
                <w:rFonts w:hint="default" w:ascii="Times New Roman" w:hAnsi="Times New Roman" w:cs="Times New Roman"/>
                <w:szCs w:val="21"/>
              </w:rPr>
              <w:t>环境安全隐患的分类、排查与治理、责任与奖惩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2" w:type="dxa"/>
            <w:tcMar>
              <w:left w:w="57" w:type="dxa"/>
              <w:right w:w="57" w:type="dxa"/>
            </w:tcMar>
            <w:vAlign w:val="center"/>
          </w:tcPr>
          <w:p>
            <w:pPr>
              <w:numPr>
                <w:ilvl w:val="0"/>
                <w:numId w:val="3"/>
              </w:numPr>
              <w:tabs>
                <w:tab w:val="clear" w:pos="397"/>
              </w:tabs>
              <w:autoSpaceDE w:val="0"/>
              <w:autoSpaceDN w:val="0"/>
              <w:jc w:val="center"/>
              <w:rPr>
                <w:rFonts w:hint="default" w:ascii="Times New Roman" w:hAnsi="Times New Roman" w:cs="Times New Roman"/>
                <w:szCs w:val="21"/>
              </w:rPr>
            </w:pPr>
          </w:p>
        </w:tc>
        <w:tc>
          <w:tcPr>
            <w:tcW w:w="2913" w:type="dxa"/>
            <w:tcMar>
              <w:left w:w="57" w:type="dxa"/>
              <w:right w:w="57" w:type="dxa"/>
            </w:tcMar>
            <w:vAlign w:val="center"/>
          </w:tcPr>
          <w:p>
            <w:pPr>
              <w:autoSpaceDE w:val="0"/>
              <w:autoSpaceDN w:val="0"/>
              <w:rPr>
                <w:rFonts w:hint="default" w:ascii="Times New Roman" w:hAnsi="Times New Roman" w:cs="Times New Roman"/>
                <w:szCs w:val="21"/>
              </w:rPr>
            </w:pPr>
            <w:r>
              <w:rPr>
                <w:rFonts w:hint="default" w:ascii="Times New Roman" w:hAnsi="Times New Roman" w:cs="Times New Roman"/>
                <w:szCs w:val="21"/>
              </w:rPr>
              <w:t>《环境监测管理办法》</w:t>
            </w:r>
          </w:p>
        </w:tc>
        <w:tc>
          <w:tcPr>
            <w:tcW w:w="5427" w:type="dxa"/>
            <w:tcMar>
              <w:left w:w="57" w:type="dxa"/>
              <w:right w:w="57" w:type="dxa"/>
            </w:tcMar>
            <w:vAlign w:val="center"/>
          </w:tcPr>
          <w:p>
            <w:pPr>
              <w:autoSpaceDE w:val="0"/>
              <w:autoSpaceDN w:val="0"/>
              <w:rPr>
                <w:rFonts w:hint="default" w:ascii="Times New Roman" w:hAnsi="Times New Roman" w:cs="Times New Roman"/>
                <w:szCs w:val="21"/>
              </w:rPr>
            </w:pPr>
            <w:r>
              <w:rPr>
                <w:rFonts w:hint="default" w:ascii="Times New Roman" w:hAnsi="Times New Roman" w:cs="Times New Roman"/>
                <w:szCs w:val="21"/>
              </w:rPr>
              <w:t>规定了各部门在环境监测管理中的职责，明确了企业各类污染物排放标准及分析方法，以及考核办法。</w:t>
            </w:r>
          </w:p>
        </w:tc>
      </w:tr>
    </w:tbl>
    <w:p>
      <w:pPr>
        <w:keepNext w:val="0"/>
        <w:keepLines w:val="0"/>
        <w:pageBreakBefore w:val="0"/>
        <w:widowControl w:val="0"/>
        <w:kinsoku/>
        <w:wordWrap/>
        <w:overflowPunct/>
        <w:topLinePunct w:val="0"/>
        <w:autoSpaceDE w:val="0"/>
        <w:autoSpaceDN w:val="0"/>
        <w:bidi w:val="0"/>
        <w:spacing w:line="520" w:lineRule="exact"/>
        <w:ind w:firstLine="560" w:firstLineChars="200"/>
        <w:textAlignment w:val="auto"/>
        <w:rPr>
          <w:rFonts w:hint="default" w:ascii="Times New Roman" w:hAnsi="Times New Roman" w:cs="Times New Roman"/>
          <w:b w:val="0"/>
          <w:bCs w:val="0"/>
          <w:sz w:val="28"/>
          <w:szCs w:val="36"/>
          <w:lang w:val="en-US" w:eastAsia="zh-CN"/>
        </w:rPr>
      </w:pPr>
      <w:r>
        <w:rPr>
          <w:rFonts w:hint="eastAsia" w:ascii="Times New Roman" w:hAnsi="Times New Roman" w:cs="Times New Roman"/>
          <w:b w:val="0"/>
          <w:bCs w:val="0"/>
          <w:sz w:val="28"/>
          <w:szCs w:val="36"/>
          <w:lang w:val="en-US" w:eastAsia="zh-CN"/>
        </w:rPr>
        <w:t>（2）</w:t>
      </w:r>
      <w:r>
        <w:rPr>
          <w:rFonts w:hint="default" w:ascii="Times New Roman" w:hAnsi="Times New Roman" w:cs="Times New Roman"/>
          <w:b w:val="0"/>
          <w:bCs w:val="0"/>
          <w:sz w:val="28"/>
          <w:szCs w:val="36"/>
          <w:lang w:val="en-US" w:eastAsia="zh-CN"/>
        </w:rPr>
        <w:t>环境风险防范措施</w:t>
      </w:r>
    </w:p>
    <w:p>
      <w:pPr>
        <w:keepNext w:val="0"/>
        <w:keepLines w:val="0"/>
        <w:pageBreakBefore w:val="0"/>
        <w:widowControl w:val="0"/>
        <w:kinsoku/>
        <w:wordWrap/>
        <w:overflowPunct/>
        <w:topLinePunct w:val="0"/>
        <w:autoSpaceDE w:val="0"/>
        <w:autoSpaceDN w:val="0"/>
        <w:bidi w:val="0"/>
        <w:spacing w:line="520" w:lineRule="exact"/>
        <w:ind w:firstLine="560" w:firstLineChars="200"/>
        <w:textAlignment w:val="auto"/>
        <w:rPr>
          <w:rFonts w:hint="default" w:ascii="Times New Roman" w:hAnsi="Times New Roman" w:cs="Times New Roman"/>
          <w:b w:val="0"/>
          <w:bCs w:val="0"/>
          <w:sz w:val="28"/>
          <w:szCs w:val="36"/>
          <w:lang w:val="zh-CN" w:eastAsia="zh-CN"/>
        </w:rPr>
      </w:pPr>
      <w:r>
        <w:rPr>
          <w:rFonts w:hint="default" w:ascii="Times New Roman" w:hAnsi="Times New Roman" w:cs="Times New Roman"/>
          <w:b w:val="0"/>
          <w:bCs w:val="0"/>
          <w:sz w:val="28"/>
          <w:szCs w:val="36"/>
          <w:lang w:val="zh-CN" w:eastAsia="zh-CN"/>
        </w:rPr>
        <w:t>兖矿鲁南化工有限公司</w:t>
      </w:r>
      <w:r>
        <w:rPr>
          <w:rFonts w:hint="eastAsia" w:ascii="Times New Roman" w:hAnsi="Times New Roman" w:cs="Times New Roman"/>
          <w:b w:val="0"/>
          <w:bCs w:val="0"/>
          <w:sz w:val="28"/>
          <w:szCs w:val="36"/>
          <w:lang w:val="zh-CN" w:eastAsia="zh-CN"/>
        </w:rPr>
        <w:t>于</w:t>
      </w:r>
      <w:r>
        <w:rPr>
          <w:rFonts w:hint="eastAsia" w:ascii="Times New Roman" w:hAnsi="Times New Roman" w:cs="Times New Roman"/>
          <w:b w:val="0"/>
          <w:bCs w:val="0"/>
          <w:sz w:val="28"/>
          <w:szCs w:val="36"/>
          <w:lang w:val="en-US" w:eastAsia="zh-CN"/>
        </w:rPr>
        <w:t>2023年重新编制</w:t>
      </w:r>
      <w:r>
        <w:rPr>
          <w:rFonts w:hint="default" w:ascii="Times New Roman" w:hAnsi="Times New Roman" w:cs="Times New Roman"/>
          <w:b w:val="0"/>
          <w:bCs w:val="0"/>
          <w:sz w:val="28"/>
          <w:szCs w:val="36"/>
          <w:lang w:val="zh-CN" w:eastAsia="zh-CN"/>
        </w:rPr>
        <w:t>了突发环境事件</w:t>
      </w:r>
      <w:r>
        <w:rPr>
          <w:rFonts w:hint="eastAsia" w:ascii="Times New Roman" w:hAnsi="Times New Roman" w:cs="Times New Roman"/>
          <w:b w:val="0"/>
          <w:bCs w:val="0"/>
          <w:sz w:val="28"/>
          <w:szCs w:val="36"/>
          <w:lang w:val="zh-CN" w:eastAsia="zh-CN"/>
        </w:rPr>
        <w:t>综合</w:t>
      </w:r>
      <w:r>
        <w:rPr>
          <w:rFonts w:hint="default" w:ascii="Times New Roman" w:hAnsi="Times New Roman" w:cs="Times New Roman"/>
          <w:b w:val="0"/>
          <w:bCs w:val="0"/>
          <w:sz w:val="28"/>
          <w:szCs w:val="36"/>
          <w:lang w:val="zh-CN" w:eastAsia="zh-CN"/>
        </w:rPr>
        <w:t>应急预案</w:t>
      </w:r>
      <w:r>
        <w:rPr>
          <w:rFonts w:hint="eastAsia" w:ascii="Times New Roman" w:hAnsi="Times New Roman" w:cs="Times New Roman"/>
          <w:b w:val="0"/>
          <w:bCs w:val="0"/>
          <w:sz w:val="28"/>
          <w:szCs w:val="36"/>
          <w:lang w:val="zh-CN" w:eastAsia="zh-CN"/>
        </w:rPr>
        <w:t>、专项应急预案、现场处置方案</w:t>
      </w:r>
      <w:r>
        <w:rPr>
          <w:rFonts w:hint="default" w:ascii="Times New Roman" w:hAnsi="Times New Roman" w:cs="Times New Roman"/>
          <w:b w:val="0"/>
          <w:bCs w:val="0"/>
          <w:sz w:val="28"/>
          <w:szCs w:val="36"/>
          <w:lang w:val="zh-CN" w:eastAsia="zh-CN"/>
        </w:rPr>
        <w:t>，</w:t>
      </w:r>
      <w:r>
        <w:rPr>
          <w:rFonts w:hint="eastAsia" w:ascii="Times New Roman" w:hAnsi="Times New Roman" w:cs="Times New Roman"/>
          <w:b w:val="0"/>
          <w:bCs w:val="0"/>
          <w:sz w:val="28"/>
          <w:szCs w:val="36"/>
          <w:lang w:val="zh-CN" w:eastAsia="zh-CN"/>
        </w:rPr>
        <w:t>新的应急预案包含本项目涉及的相关内容，</w:t>
      </w:r>
      <w:r>
        <w:rPr>
          <w:rFonts w:hint="default" w:ascii="Times New Roman" w:hAnsi="Times New Roman" w:cs="Times New Roman"/>
          <w:b w:val="0"/>
          <w:bCs w:val="0"/>
          <w:sz w:val="28"/>
          <w:szCs w:val="36"/>
          <w:lang w:val="zh-CN" w:eastAsia="zh-CN"/>
        </w:rPr>
        <w:t>并</w:t>
      </w:r>
      <w:r>
        <w:rPr>
          <w:rFonts w:hint="eastAsia" w:ascii="Times New Roman" w:hAnsi="Times New Roman" w:cs="Times New Roman"/>
          <w:b w:val="0"/>
          <w:bCs w:val="0"/>
          <w:sz w:val="28"/>
          <w:szCs w:val="36"/>
          <w:lang w:val="zh-CN" w:eastAsia="zh-CN"/>
        </w:rPr>
        <w:t>于</w:t>
      </w:r>
      <w:r>
        <w:rPr>
          <w:rFonts w:hint="eastAsia" w:ascii="Times New Roman" w:hAnsi="Times New Roman" w:cs="Times New Roman"/>
          <w:b w:val="0"/>
          <w:bCs w:val="0"/>
          <w:sz w:val="28"/>
          <w:szCs w:val="36"/>
          <w:lang w:val="en-US" w:eastAsia="zh-CN"/>
        </w:rPr>
        <w:t>2023年7月21日重新</w:t>
      </w:r>
      <w:r>
        <w:rPr>
          <w:rFonts w:hint="default" w:ascii="Times New Roman" w:hAnsi="Times New Roman" w:cs="Times New Roman"/>
          <w:b w:val="0"/>
          <w:bCs w:val="0"/>
          <w:sz w:val="28"/>
          <w:szCs w:val="36"/>
          <w:lang w:val="zh-CN" w:eastAsia="zh-CN"/>
        </w:rPr>
        <w:t>在枣庄市生态环境局滕州分局备案，备案编号370481-20</w:t>
      </w:r>
      <w:r>
        <w:rPr>
          <w:rFonts w:hint="eastAsia" w:ascii="Times New Roman" w:hAnsi="Times New Roman" w:cs="Times New Roman"/>
          <w:b w:val="0"/>
          <w:bCs w:val="0"/>
          <w:sz w:val="28"/>
          <w:szCs w:val="36"/>
          <w:lang w:val="zh-CN" w:eastAsia="zh-CN"/>
        </w:rPr>
        <w:t>2</w:t>
      </w:r>
      <w:r>
        <w:rPr>
          <w:rFonts w:hint="default" w:ascii="Times New Roman" w:hAnsi="Times New Roman" w:cs="Times New Roman"/>
          <w:b w:val="0"/>
          <w:bCs w:val="0"/>
          <w:sz w:val="28"/>
          <w:szCs w:val="36"/>
          <w:lang w:val="zh-CN" w:eastAsia="zh-CN"/>
        </w:rPr>
        <w:t>3-101-H。</w:t>
      </w:r>
      <w:r>
        <w:rPr>
          <w:rFonts w:hint="eastAsia" w:ascii="Times New Roman" w:hAnsi="Times New Roman" w:cs="Times New Roman"/>
          <w:b w:val="0"/>
          <w:bCs w:val="0"/>
          <w:sz w:val="28"/>
          <w:szCs w:val="36"/>
          <w:lang w:val="zh-CN" w:eastAsia="zh-CN"/>
        </w:rPr>
        <w:t>企业</w:t>
      </w:r>
      <w:r>
        <w:rPr>
          <w:rFonts w:hint="default" w:ascii="Times New Roman" w:hAnsi="Times New Roman" w:cs="Times New Roman"/>
          <w:b w:val="0"/>
          <w:bCs w:val="0"/>
          <w:sz w:val="28"/>
          <w:szCs w:val="36"/>
          <w:lang w:val="zh-CN" w:eastAsia="zh-CN"/>
        </w:rPr>
        <w:t>设置</w:t>
      </w:r>
      <w:r>
        <w:rPr>
          <w:rFonts w:hint="eastAsia" w:ascii="Times New Roman" w:hAnsi="Times New Roman" w:cs="Times New Roman"/>
          <w:b w:val="0"/>
          <w:bCs w:val="0"/>
          <w:sz w:val="28"/>
          <w:szCs w:val="36"/>
          <w:lang w:val="zh-CN" w:eastAsia="zh-CN"/>
        </w:rPr>
        <w:t>安全环保部为</w:t>
      </w:r>
      <w:r>
        <w:rPr>
          <w:rFonts w:hint="default" w:ascii="Times New Roman" w:hAnsi="Times New Roman" w:cs="Times New Roman"/>
          <w:b w:val="0"/>
          <w:bCs w:val="0"/>
          <w:sz w:val="28"/>
          <w:szCs w:val="36"/>
          <w:lang w:val="zh-CN" w:eastAsia="zh-CN"/>
        </w:rPr>
        <w:t>环保组织机构，明确了机构</w:t>
      </w:r>
      <w:r>
        <w:rPr>
          <w:rFonts w:hint="eastAsia" w:ascii="Times New Roman" w:hAnsi="Times New Roman" w:cs="Times New Roman"/>
          <w:b w:val="0"/>
          <w:bCs w:val="0"/>
          <w:sz w:val="28"/>
          <w:szCs w:val="36"/>
          <w:lang w:val="zh-CN" w:eastAsia="zh-CN"/>
        </w:rPr>
        <w:t>及成员</w:t>
      </w:r>
      <w:r>
        <w:rPr>
          <w:rFonts w:hint="default" w:ascii="Times New Roman" w:hAnsi="Times New Roman" w:cs="Times New Roman"/>
          <w:b w:val="0"/>
          <w:bCs w:val="0"/>
          <w:sz w:val="28"/>
          <w:szCs w:val="36"/>
          <w:lang w:val="zh-CN" w:eastAsia="zh-CN"/>
        </w:rPr>
        <w:t>职责分工。企业根据应急预案要求配备了应急处置物资</w:t>
      </w:r>
      <w:r>
        <w:rPr>
          <w:rFonts w:hint="eastAsia" w:ascii="Times New Roman" w:hAnsi="Times New Roman" w:cs="Times New Roman"/>
          <w:b w:val="0"/>
          <w:bCs w:val="0"/>
          <w:sz w:val="28"/>
          <w:szCs w:val="36"/>
          <w:lang w:val="zh-CN" w:eastAsia="zh-CN"/>
        </w:rPr>
        <w:t>，</w:t>
      </w:r>
      <w:r>
        <w:rPr>
          <w:rFonts w:hint="default" w:ascii="Times New Roman" w:hAnsi="Times New Roman" w:cs="Times New Roman"/>
          <w:b w:val="0"/>
          <w:bCs w:val="0"/>
          <w:sz w:val="28"/>
          <w:szCs w:val="36"/>
          <w:lang w:val="zh-CN" w:eastAsia="zh-CN"/>
        </w:rPr>
        <w:t>开展了应急演练。应急处置物资储备情况见</w:t>
      </w:r>
      <w:r>
        <w:rPr>
          <w:rFonts w:hint="eastAsia" w:ascii="Times New Roman" w:hAnsi="Times New Roman" w:cs="Times New Roman"/>
          <w:b w:val="0"/>
          <w:bCs w:val="0"/>
          <w:sz w:val="28"/>
          <w:szCs w:val="36"/>
          <w:lang w:val="en-US" w:eastAsia="zh-CN"/>
        </w:rPr>
        <w:t>下</w:t>
      </w:r>
      <w:r>
        <w:rPr>
          <w:rFonts w:hint="default" w:ascii="Times New Roman" w:hAnsi="Times New Roman" w:cs="Times New Roman"/>
          <w:b w:val="0"/>
          <w:bCs w:val="0"/>
          <w:sz w:val="28"/>
          <w:szCs w:val="36"/>
          <w:lang w:val="zh-CN" w:eastAsia="zh-CN"/>
        </w:rPr>
        <w:t>表。</w:t>
      </w:r>
    </w:p>
    <w:p>
      <w:pPr>
        <w:pStyle w:val="11"/>
        <w:widowControl/>
        <w:autoSpaceDE w:val="0"/>
        <w:autoSpaceDN w:val="0"/>
        <w:spacing w:line="360" w:lineRule="auto"/>
        <w:ind w:firstLine="0" w:firstLineChars="0"/>
        <w:jc w:val="center"/>
        <w:rPr>
          <w:rFonts w:hint="eastAsia" w:ascii="黑体" w:hAnsi="黑体" w:eastAsia="黑体" w:cs="黑体"/>
          <w:sz w:val="24"/>
          <w:lang w:bidi="ar"/>
        </w:rPr>
      </w:pPr>
    </w:p>
    <w:p>
      <w:pPr>
        <w:pStyle w:val="11"/>
        <w:widowControl/>
        <w:autoSpaceDE w:val="0"/>
        <w:autoSpaceDN w:val="0"/>
        <w:spacing w:line="360" w:lineRule="auto"/>
        <w:ind w:firstLine="0" w:firstLineChars="0"/>
        <w:jc w:val="center"/>
        <w:rPr>
          <w:rFonts w:ascii="Times New Roman" w:hAnsi="Times New Roman" w:eastAsia="黑体"/>
          <w:sz w:val="24"/>
          <w:lang w:bidi="ar"/>
        </w:rPr>
      </w:pPr>
      <w:r>
        <w:rPr>
          <w:rFonts w:hint="eastAsia" w:ascii="黑体" w:hAnsi="黑体" w:eastAsia="黑体" w:cs="黑体"/>
          <w:sz w:val="24"/>
          <w:lang w:bidi="ar"/>
        </w:rPr>
        <w:t>表</w:t>
      </w:r>
      <w:r>
        <w:rPr>
          <w:rFonts w:hint="eastAsia" w:ascii="黑体" w:hAnsi="黑体" w:eastAsia="黑体" w:cs="黑体"/>
          <w:sz w:val="24"/>
          <w:lang w:val="en-US" w:eastAsia="zh-CN" w:bidi="ar"/>
        </w:rPr>
        <w:t>2</w:t>
      </w:r>
      <w:r>
        <w:rPr>
          <w:rFonts w:hint="eastAsia" w:ascii="黑体" w:hAnsi="黑体" w:eastAsia="黑体" w:cs="黑体"/>
          <w:sz w:val="24"/>
          <w:lang w:bidi="ar"/>
        </w:rPr>
        <w:t xml:space="preserve"> 应急处置物</w:t>
      </w:r>
      <w:r>
        <w:rPr>
          <w:rFonts w:ascii="Times New Roman" w:hAnsi="Times New Roman" w:eastAsia="黑体"/>
          <w:sz w:val="24"/>
          <w:lang w:bidi="ar"/>
        </w:rPr>
        <w:t>资储备一览表</w:t>
      </w:r>
    </w:p>
    <w:tbl>
      <w:tblPr>
        <w:tblStyle w:val="7"/>
        <w:tblW w:w="903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3141"/>
        <w:gridCol w:w="2859"/>
        <w:gridCol w:w="17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6" w:type="dxa"/>
            <w:tcMar>
              <w:left w:w="57" w:type="dxa"/>
              <w:right w:w="57" w:type="dxa"/>
            </w:tcMar>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3141" w:type="dxa"/>
            <w:tcMar>
              <w:left w:w="57" w:type="dxa"/>
              <w:right w:w="57" w:type="dxa"/>
            </w:tcMar>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名称</w:t>
            </w:r>
          </w:p>
        </w:tc>
        <w:tc>
          <w:tcPr>
            <w:tcW w:w="2859" w:type="dxa"/>
            <w:tcMar>
              <w:left w:w="57" w:type="dxa"/>
              <w:right w:w="57" w:type="dxa"/>
            </w:tcMar>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存放位置</w:t>
            </w:r>
          </w:p>
        </w:tc>
        <w:tc>
          <w:tcPr>
            <w:tcW w:w="1789" w:type="dxa"/>
            <w:tcMar>
              <w:left w:w="57" w:type="dxa"/>
              <w:right w:w="57" w:type="dxa"/>
            </w:tcMar>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6"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3141"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防毒面罩</w:t>
            </w:r>
          </w:p>
        </w:tc>
        <w:tc>
          <w:tcPr>
            <w:tcW w:w="2859"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控制室、巡检房</w:t>
            </w:r>
          </w:p>
        </w:tc>
        <w:tc>
          <w:tcPr>
            <w:tcW w:w="1789"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12具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6"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3141"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滤毒罐</w:t>
            </w:r>
          </w:p>
        </w:tc>
        <w:tc>
          <w:tcPr>
            <w:tcW w:w="2859"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控制室、巡检房</w:t>
            </w:r>
          </w:p>
        </w:tc>
        <w:tc>
          <w:tcPr>
            <w:tcW w:w="1789"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12个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6"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3141"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消防沙</w:t>
            </w:r>
          </w:p>
        </w:tc>
        <w:tc>
          <w:tcPr>
            <w:tcW w:w="2859"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罐区西侧</w:t>
            </w:r>
          </w:p>
        </w:tc>
        <w:tc>
          <w:tcPr>
            <w:tcW w:w="1789"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2吨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6"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4</w:t>
            </w:r>
          </w:p>
        </w:tc>
        <w:tc>
          <w:tcPr>
            <w:tcW w:w="3141"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消防铁锹</w:t>
            </w:r>
          </w:p>
        </w:tc>
        <w:tc>
          <w:tcPr>
            <w:tcW w:w="2859"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仓库</w:t>
            </w:r>
          </w:p>
        </w:tc>
        <w:tc>
          <w:tcPr>
            <w:tcW w:w="1789"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10把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6"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5</w:t>
            </w:r>
          </w:p>
        </w:tc>
        <w:tc>
          <w:tcPr>
            <w:tcW w:w="3141"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消防桶</w:t>
            </w:r>
          </w:p>
        </w:tc>
        <w:tc>
          <w:tcPr>
            <w:tcW w:w="2859"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仓库</w:t>
            </w:r>
          </w:p>
        </w:tc>
        <w:tc>
          <w:tcPr>
            <w:tcW w:w="1789"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5个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6"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6</w:t>
            </w:r>
          </w:p>
        </w:tc>
        <w:tc>
          <w:tcPr>
            <w:tcW w:w="3141"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耐酸碱防护服</w:t>
            </w:r>
          </w:p>
        </w:tc>
        <w:tc>
          <w:tcPr>
            <w:tcW w:w="2859"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控制室、巡检房</w:t>
            </w:r>
          </w:p>
        </w:tc>
        <w:tc>
          <w:tcPr>
            <w:tcW w:w="1789"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12套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6"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7</w:t>
            </w:r>
          </w:p>
        </w:tc>
        <w:tc>
          <w:tcPr>
            <w:tcW w:w="3141"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化学品防护服</w:t>
            </w:r>
          </w:p>
        </w:tc>
        <w:tc>
          <w:tcPr>
            <w:tcW w:w="2859"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巡检房</w:t>
            </w:r>
          </w:p>
        </w:tc>
        <w:tc>
          <w:tcPr>
            <w:tcW w:w="1789"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2套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6"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8</w:t>
            </w:r>
          </w:p>
        </w:tc>
        <w:tc>
          <w:tcPr>
            <w:tcW w:w="3141"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正压式空气呼吸器</w:t>
            </w:r>
          </w:p>
        </w:tc>
        <w:tc>
          <w:tcPr>
            <w:tcW w:w="2859"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控制室、巡检房</w:t>
            </w:r>
          </w:p>
        </w:tc>
        <w:tc>
          <w:tcPr>
            <w:tcW w:w="1789"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7个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6"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9</w:t>
            </w:r>
          </w:p>
        </w:tc>
        <w:tc>
          <w:tcPr>
            <w:tcW w:w="3141"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便携式有毒气体报警器</w:t>
            </w:r>
          </w:p>
        </w:tc>
        <w:tc>
          <w:tcPr>
            <w:tcW w:w="2859"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巡检房</w:t>
            </w:r>
          </w:p>
        </w:tc>
        <w:tc>
          <w:tcPr>
            <w:tcW w:w="1789"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10个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6"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10</w:t>
            </w:r>
          </w:p>
        </w:tc>
        <w:tc>
          <w:tcPr>
            <w:tcW w:w="3141"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对讲机</w:t>
            </w:r>
          </w:p>
        </w:tc>
        <w:tc>
          <w:tcPr>
            <w:tcW w:w="2859"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控制室、巡检房</w:t>
            </w:r>
          </w:p>
        </w:tc>
        <w:tc>
          <w:tcPr>
            <w:tcW w:w="1789"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12部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6"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11</w:t>
            </w:r>
          </w:p>
        </w:tc>
        <w:tc>
          <w:tcPr>
            <w:tcW w:w="3141"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灭火器</w:t>
            </w:r>
          </w:p>
        </w:tc>
        <w:tc>
          <w:tcPr>
            <w:tcW w:w="2859"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现场</w:t>
            </w:r>
          </w:p>
        </w:tc>
        <w:tc>
          <w:tcPr>
            <w:tcW w:w="1789"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170具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6"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12</w:t>
            </w:r>
          </w:p>
        </w:tc>
        <w:tc>
          <w:tcPr>
            <w:tcW w:w="3141"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消防带</w:t>
            </w:r>
          </w:p>
        </w:tc>
        <w:tc>
          <w:tcPr>
            <w:tcW w:w="2859"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现场</w:t>
            </w:r>
          </w:p>
        </w:tc>
        <w:tc>
          <w:tcPr>
            <w:tcW w:w="1789"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86盘</w:t>
            </w:r>
          </w:p>
        </w:tc>
      </w:tr>
    </w:tbl>
    <w:p>
      <w:pPr>
        <w:keepNext w:val="0"/>
        <w:keepLines w:val="0"/>
        <w:pageBreakBefore w:val="0"/>
        <w:widowControl w:val="0"/>
        <w:kinsoku/>
        <w:wordWrap/>
        <w:overflowPunct/>
        <w:topLinePunct w:val="0"/>
        <w:autoSpaceDE w:val="0"/>
        <w:autoSpaceDN w:val="0"/>
        <w:bidi w:val="0"/>
        <w:spacing w:line="520" w:lineRule="exact"/>
        <w:ind w:firstLine="560" w:firstLineChars="200"/>
        <w:textAlignment w:val="auto"/>
        <w:rPr>
          <w:rFonts w:hint="default" w:ascii="Times New Roman" w:hAnsi="Times New Roman" w:cs="Times New Roman"/>
          <w:b w:val="0"/>
          <w:bCs w:val="0"/>
          <w:sz w:val="28"/>
          <w:szCs w:val="36"/>
          <w:lang w:val="en-US" w:eastAsia="zh-CN"/>
        </w:rPr>
      </w:pPr>
      <w:r>
        <w:rPr>
          <w:rFonts w:hint="eastAsia" w:ascii="Times New Roman" w:hAnsi="Times New Roman" w:cs="Times New Roman"/>
          <w:b w:val="0"/>
          <w:bCs w:val="0"/>
          <w:sz w:val="28"/>
          <w:szCs w:val="36"/>
          <w:lang w:val="en-US" w:eastAsia="zh-CN"/>
        </w:rPr>
        <w:t>（3）</w:t>
      </w:r>
      <w:r>
        <w:rPr>
          <w:rFonts w:hint="default" w:ascii="Times New Roman" w:hAnsi="Times New Roman" w:cs="Times New Roman"/>
          <w:b w:val="0"/>
          <w:bCs w:val="0"/>
          <w:sz w:val="28"/>
          <w:szCs w:val="36"/>
          <w:lang w:val="en-US" w:eastAsia="zh-CN"/>
        </w:rPr>
        <w:t>环境监测计划</w:t>
      </w:r>
    </w:p>
    <w:p>
      <w:pPr>
        <w:pStyle w:val="6"/>
        <w:keepNext w:val="0"/>
        <w:keepLines w:val="0"/>
        <w:pageBreakBefore w:val="0"/>
        <w:widowControl w:val="0"/>
        <w:numPr>
          <w:ilvl w:val="0"/>
          <w:numId w:val="0"/>
        </w:numPr>
        <w:kinsoku/>
        <w:wordWrap/>
        <w:overflowPunct/>
        <w:topLinePunct w:val="0"/>
        <w:bidi w:val="0"/>
        <w:adjustRightInd/>
        <w:snapToGrid/>
        <w:spacing w:after="0" w:afterLines="0" w:line="520" w:lineRule="exact"/>
        <w:ind w:leftChars="0" w:firstLine="560" w:firstLineChars="200"/>
        <w:textAlignment w:val="auto"/>
        <w:rPr>
          <w:rFonts w:hint="default" w:ascii="Times New Roman" w:hAnsi="Times New Roman" w:cs="Times New Roman"/>
          <w:bCs/>
          <w:sz w:val="28"/>
          <w:szCs w:val="28"/>
          <w:highlight w:val="none"/>
          <w:lang w:eastAsia="zh-CN"/>
        </w:rPr>
      </w:pPr>
      <w:r>
        <w:rPr>
          <w:rFonts w:hint="default" w:ascii="Times New Roman" w:hAnsi="Times New Roman" w:cs="Times New Roman"/>
          <w:bCs/>
          <w:sz w:val="28"/>
          <w:szCs w:val="28"/>
          <w:highlight w:val="none"/>
          <w:lang w:eastAsia="zh-CN"/>
        </w:rPr>
        <w:t>兖矿鲁南化工有限公司设置了覆盖全厂的</w:t>
      </w:r>
      <w:r>
        <w:rPr>
          <w:rFonts w:hint="eastAsia" w:ascii="Times New Roman" w:hAnsi="Times New Roman" w:cs="Times New Roman"/>
          <w:bCs/>
          <w:sz w:val="28"/>
          <w:szCs w:val="28"/>
          <w:highlight w:val="none"/>
          <w:lang w:val="en-US" w:eastAsia="zh-CN"/>
        </w:rPr>
        <w:t>排污单位自行监测方案，</w:t>
      </w:r>
      <w:r>
        <w:rPr>
          <w:rFonts w:hint="default" w:ascii="Times New Roman" w:hAnsi="Times New Roman" w:cs="Times New Roman"/>
          <w:bCs/>
          <w:sz w:val="28"/>
          <w:szCs w:val="28"/>
          <w:highlight w:val="none"/>
          <w:lang w:eastAsia="zh-CN"/>
        </w:rPr>
        <w:t>本项目处于调试期，未进行日常检测，待本项目正式投产后，委托山东三益环境测试分析有限公司定期进行检测。</w:t>
      </w:r>
    </w:p>
    <w:p>
      <w:pPr>
        <w:pStyle w:val="6"/>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default" w:ascii="Times New Roman" w:hAnsi="Times New Roman" w:cs="Times New Roman"/>
          <w:bCs/>
          <w:sz w:val="28"/>
          <w:szCs w:val="28"/>
          <w:highlight w:val="none"/>
          <w:lang w:val="en-US" w:eastAsia="zh-CN"/>
        </w:rPr>
      </w:pPr>
      <w:r>
        <w:rPr>
          <w:rFonts w:hint="default" w:ascii="Times New Roman" w:hAnsi="Times New Roman" w:cs="Times New Roman"/>
          <w:bCs/>
          <w:sz w:val="28"/>
          <w:szCs w:val="28"/>
          <w:highlight w:val="none"/>
          <w:lang w:val="en-US" w:eastAsia="zh-CN"/>
        </w:rPr>
        <w:t>2.2 配套措施落实情况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cs="Times New Roman"/>
          <w:bCs/>
          <w:sz w:val="28"/>
          <w:szCs w:val="28"/>
          <w:highlight w:val="none"/>
          <w:lang w:val="en-US" w:eastAsia="zh-CN"/>
        </w:rPr>
      </w:pPr>
      <w:r>
        <w:rPr>
          <w:rFonts w:hint="default" w:ascii="Times New Roman" w:hAnsi="Times New Roman" w:cs="Times New Roman"/>
          <w:bCs/>
          <w:sz w:val="28"/>
          <w:szCs w:val="28"/>
          <w:highlight w:val="none"/>
          <w:lang w:val="en-US" w:eastAsia="zh-CN"/>
        </w:rPr>
        <w:t>（1）区域削减及淘汰落后产能</w:t>
      </w:r>
    </w:p>
    <w:p>
      <w:pPr>
        <w:pStyle w:val="6"/>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bCs/>
          <w:sz w:val="28"/>
          <w:szCs w:val="28"/>
          <w:highlight w:val="none"/>
          <w:lang w:val="en-US" w:eastAsia="zh-CN"/>
        </w:rPr>
      </w:pPr>
      <w:r>
        <w:rPr>
          <w:rFonts w:hint="default" w:ascii="Times New Roman" w:hAnsi="Times New Roman" w:cs="Times New Roman"/>
          <w:bCs/>
          <w:sz w:val="28"/>
          <w:szCs w:val="28"/>
          <w:highlight w:val="none"/>
          <w:lang w:val="en-US" w:eastAsia="zh-CN"/>
        </w:rPr>
        <w:t>本项目不涉及区域削减及淘汰落后产能。</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cs="Times New Roman"/>
          <w:bCs/>
          <w:sz w:val="28"/>
          <w:szCs w:val="28"/>
          <w:highlight w:val="none"/>
          <w:lang w:val="en-US" w:eastAsia="zh-CN"/>
        </w:rPr>
      </w:pPr>
      <w:r>
        <w:rPr>
          <w:rFonts w:hint="default" w:ascii="Times New Roman" w:hAnsi="Times New Roman" w:cs="Times New Roman"/>
          <w:bCs/>
          <w:sz w:val="28"/>
          <w:szCs w:val="28"/>
          <w:highlight w:val="none"/>
          <w:lang w:val="en-US" w:eastAsia="zh-CN"/>
        </w:rPr>
        <w:t>防护距离控制及居民搬迁</w:t>
      </w:r>
    </w:p>
    <w:p>
      <w:pPr>
        <w:pStyle w:val="6"/>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bCs/>
          <w:sz w:val="28"/>
          <w:szCs w:val="28"/>
          <w:highlight w:val="none"/>
          <w:lang w:val="en-US" w:eastAsia="zh-CN"/>
        </w:rPr>
      </w:pPr>
      <w:r>
        <w:rPr>
          <w:rFonts w:hint="default" w:ascii="Times New Roman" w:hAnsi="Times New Roman" w:cs="Times New Roman"/>
          <w:bCs/>
          <w:sz w:val="28"/>
          <w:szCs w:val="28"/>
          <w:highlight w:val="none"/>
          <w:lang w:val="en-US" w:eastAsia="zh-CN"/>
        </w:rPr>
        <w:t>本项目不涉及居民搬迁。</w:t>
      </w:r>
      <w:r>
        <w:rPr>
          <w:rFonts w:hint="eastAsia" w:ascii="Times New Roman" w:hAnsi="Times New Roman" w:cs="Times New Roman"/>
          <w:bCs/>
          <w:sz w:val="28"/>
          <w:szCs w:val="28"/>
          <w:highlight w:val="none"/>
          <w:lang w:val="en-US" w:eastAsia="zh-CN"/>
        </w:rPr>
        <w:t>本项目未设置</w:t>
      </w:r>
      <w:r>
        <w:rPr>
          <w:rFonts w:hint="default" w:ascii="Times New Roman" w:hAnsi="Times New Roman" w:cs="Times New Roman"/>
          <w:bCs/>
          <w:sz w:val="28"/>
          <w:szCs w:val="28"/>
          <w:highlight w:val="none"/>
          <w:lang w:val="en-US" w:eastAsia="zh-CN"/>
        </w:rPr>
        <w:t>卫生防护距离。</w:t>
      </w:r>
    </w:p>
    <w:p>
      <w:pPr>
        <w:pStyle w:val="6"/>
        <w:keepNext w:val="0"/>
        <w:keepLines w:val="0"/>
        <w:pageBreakBefore w:val="0"/>
        <w:widowControl w:val="0"/>
        <w:kinsoku/>
        <w:wordWrap/>
        <w:overflowPunct/>
        <w:topLinePunct w:val="0"/>
        <w:bidi w:val="0"/>
        <w:spacing w:line="520" w:lineRule="exact"/>
        <w:jc w:val="right"/>
        <w:textAlignment w:val="auto"/>
        <w:rPr>
          <w:rFonts w:hint="eastAsia" w:ascii="Times New Roman" w:hAnsi="Times New Roman" w:cs="Times New Roman"/>
          <w:sz w:val="28"/>
          <w:szCs w:val="36"/>
          <w:lang w:val="en-US" w:eastAsia="zh-CN"/>
        </w:rPr>
      </w:pPr>
    </w:p>
    <w:p>
      <w:pPr>
        <w:pStyle w:val="6"/>
        <w:keepNext w:val="0"/>
        <w:keepLines w:val="0"/>
        <w:pageBreakBefore w:val="0"/>
        <w:widowControl w:val="0"/>
        <w:kinsoku/>
        <w:wordWrap/>
        <w:overflowPunct/>
        <w:topLinePunct w:val="0"/>
        <w:bidi w:val="0"/>
        <w:spacing w:line="520" w:lineRule="exact"/>
        <w:jc w:val="right"/>
        <w:textAlignment w:val="auto"/>
        <w:rPr>
          <w:rFonts w:hint="eastAsia" w:ascii="Times New Roman" w:hAnsi="Times New Roman" w:cs="Times New Roman"/>
          <w:sz w:val="28"/>
          <w:szCs w:val="36"/>
          <w:lang w:val="en-US" w:eastAsia="zh-CN"/>
        </w:rPr>
      </w:pPr>
    </w:p>
    <w:p>
      <w:pPr>
        <w:pStyle w:val="6"/>
        <w:keepNext w:val="0"/>
        <w:keepLines w:val="0"/>
        <w:pageBreakBefore w:val="0"/>
        <w:widowControl w:val="0"/>
        <w:kinsoku/>
        <w:wordWrap/>
        <w:overflowPunct/>
        <w:topLinePunct w:val="0"/>
        <w:bidi w:val="0"/>
        <w:spacing w:line="520" w:lineRule="exact"/>
        <w:jc w:val="right"/>
        <w:textAlignment w:val="auto"/>
        <w:rPr>
          <w:rFonts w:hint="eastAsia" w:ascii="Times New Roman" w:hAnsi="Times New Roman" w:cs="Times New Roman"/>
          <w:sz w:val="28"/>
          <w:szCs w:val="36"/>
          <w:lang w:val="en-US" w:eastAsia="zh-CN"/>
        </w:rPr>
      </w:pPr>
      <w:r>
        <w:rPr>
          <w:rFonts w:hint="eastAsia" w:ascii="Times New Roman" w:hAnsi="Times New Roman" w:cs="Times New Roman"/>
          <w:sz w:val="28"/>
          <w:szCs w:val="36"/>
          <w:lang w:val="en-US" w:eastAsia="zh-CN"/>
        </w:rPr>
        <w:t>兖矿鲁南化工有限公司</w:t>
      </w:r>
    </w:p>
    <w:p>
      <w:pPr>
        <w:jc w:val="right"/>
        <w:rPr>
          <w:rFonts w:hint="default"/>
          <w:sz w:val="28"/>
          <w:szCs w:val="36"/>
          <w:lang w:val="en-US" w:eastAsia="zh-CN"/>
        </w:rPr>
      </w:pPr>
      <w:r>
        <w:rPr>
          <w:rFonts w:hint="eastAsia" w:ascii="Times New Roman" w:hAnsi="Times New Roman" w:cs="Times New Roman"/>
          <w:sz w:val="28"/>
          <w:szCs w:val="36"/>
          <w:lang w:val="en-US" w:eastAsia="zh-CN"/>
        </w:rPr>
        <w:t>2023.10.20</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default" w:ascii="Times New Roman" w:hAnsi="Times New Roman" w:cs="Times New Roman"/>
          <w:b w:val="0"/>
          <w:bCs w:val="0"/>
          <w:sz w:val="28"/>
          <w:szCs w:val="36"/>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397108"/>
    <w:multiLevelType w:val="multilevel"/>
    <w:tmpl w:val="A3397108"/>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B36A7E74"/>
    <w:multiLevelType w:val="singleLevel"/>
    <w:tmpl w:val="B36A7E74"/>
    <w:lvl w:ilvl="0" w:tentative="0">
      <w:start w:val="2"/>
      <w:numFmt w:val="decimal"/>
      <w:suff w:val="nothing"/>
      <w:lvlText w:val="（%1）"/>
      <w:lvlJc w:val="left"/>
    </w:lvl>
  </w:abstractNum>
  <w:abstractNum w:abstractNumId="2">
    <w:nsid w:val="F2FD20F6"/>
    <w:multiLevelType w:val="singleLevel"/>
    <w:tmpl w:val="F2FD20F6"/>
    <w:lvl w:ilvl="0" w:tentative="0">
      <w:start w:val="1"/>
      <w:numFmt w:val="decimal"/>
      <w:lvlText w:val="%1"/>
      <w:lvlJc w:val="left"/>
      <w:pPr>
        <w:tabs>
          <w:tab w:val="left" w:pos="397"/>
        </w:tabs>
        <w:ind w:left="454" w:hanging="284"/>
      </w:pPr>
      <w:rPr>
        <w:rFonts w:hint="default"/>
      </w:rPr>
    </w:lvl>
  </w:abstractNum>
  <w:abstractNum w:abstractNumId="3">
    <w:nsid w:val="41088F15"/>
    <w:multiLevelType w:val="singleLevel"/>
    <w:tmpl w:val="41088F15"/>
    <w:lvl w:ilvl="0" w:tentative="0">
      <w:start w:val="3"/>
      <w:numFmt w:val="chineseCounting"/>
      <w:suff w:val="space"/>
      <w:lvlText w:val="第%1部分"/>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mMGJlYTcwMmViM2RlZjNkMGY1MWQxMjIyZWM4MmQifQ=="/>
  </w:docVars>
  <w:rsids>
    <w:rsidRoot w:val="12EA3144"/>
    <w:rsid w:val="12EA3144"/>
    <w:rsid w:val="13124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customStyle="1" w:styleId="3">
    <w:name w:val="样式 正文文本缩进 + 行距: 1.5 倍行距"/>
    <w:basedOn w:val="1"/>
    <w:qFormat/>
    <w:uiPriority w:val="0"/>
    <w:pPr>
      <w:spacing w:after="120" w:line="360" w:lineRule="auto"/>
      <w:ind w:left="90" w:leftChars="32" w:firstLine="560" w:firstLineChars="200"/>
    </w:pPr>
    <w:rPr>
      <w:rFonts w:cs="宋体"/>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2"/>
    <w:next w:val="1"/>
    <w:unhideWhenUsed/>
    <w:qFormat/>
    <w:uiPriority w:val="0"/>
    <w:pPr>
      <w:spacing w:after="120" w:afterLines="0"/>
      <w:ind w:left="420" w:leftChars="200" w:firstLine="420" w:firstLineChars="200"/>
    </w:pPr>
    <w:rPr>
      <w:sz w:val="21"/>
    </w:rPr>
  </w:style>
  <w:style w:type="table" w:styleId="8">
    <w:name w:val="Table Grid"/>
    <w:basedOn w:val="7"/>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表、图名"/>
    <w:basedOn w:val="1"/>
    <w:qFormat/>
    <w:uiPriority w:val="0"/>
    <w:pPr>
      <w:adjustRightInd w:val="0"/>
      <w:snapToGrid w:val="0"/>
      <w:spacing w:line="312" w:lineRule="atLeast"/>
      <w:jc w:val="center"/>
    </w:pPr>
    <w:rPr>
      <w:rFonts w:hAnsi="宋体"/>
      <w:b/>
      <w:snapToGrid w:val="0"/>
      <w:sz w:val="21"/>
      <w:szCs w:val="21"/>
    </w:rPr>
  </w:style>
  <w:style w:type="paragraph" w:customStyle="1" w:styleId="11">
    <w:name w:val="msolistparagraph"/>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2021-01-08T08:06:00Z</dcterms:created>
  <dc:creator>面朝大海211374</dc:creator>
  <cp:lastModifiedBy>面朝大海211374</cp:lastModifiedBy>
  <dcterms:modified xsi:type="dcterms:W3CDTF">2023-10-23T03:18:37Z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5817009F850746E3B50DB3C60CE56C5A_12</vt:lpwstr>
  </property>
</Properties>
</file>